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6D61" w:rsidRDefault="00D271CE">
      <w:pPr>
        <w:pStyle w:val="CRCoverPage"/>
        <w:tabs>
          <w:tab w:val="right" w:pos="9639"/>
        </w:tabs>
        <w:snapToGrid w:val="0"/>
        <w:spacing w:after="0"/>
        <w:jc w:val="both"/>
        <w:rPr>
          <w:b/>
          <w:sz w:val="22"/>
          <w:szCs w:val="22"/>
          <w:lang w:eastAsia="ja-JP"/>
        </w:rPr>
      </w:pPr>
      <w:bookmarkStart w:id="0" w:name="OLE_LINK25"/>
      <w:r>
        <w:rPr>
          <w:rFonts w:hint="eastAsia"/>
          <w:b/>
          <w:sz w:val="22"/>
          <w:szCs w:val="22"/>
          <w:lang w:eastAsia="ja-JP"/>
        </w:rPr>
        <w:t>3GPP TSG RAN WG1 #</w:t>
      </w:r>
      <w:r>
        <w:rPr>
          <w:rFonts w:hint="eastAsia"/>
          <w:b/>
          <w:sz w:val="22"/>
          <w:szCs w:val="22"/>
          <w:lang w:val="en-US" w:eastAsia="zh-CN"/>
        </w:rPr>
        <w:t>121</w:t>
      </w:r>
      <w:r>
        <w:rPr>
          <w:rFonts w:hint="eastAsia"/>
          <w:b/>
          <w:sz w:val="22"/>
          <w:szCs w:val="22"/>
          <w:lang w:val="en-US" w:eastAsia="zh-CN"/>
        </w:rPr>
        <w:tab/>
      </w:r>
      <w:r>
        <w:rPr>
          <w:rFonts w:hint="eastAsia"/>
          <w:b/>
          <w:sz w:val="22"/>
          <w:szCs w:val="22"/>
          <w:lang w:val="en-US" w:eastAsia="zh-CN"/>
        </w:rPr>
        <w:t>R1-2503682</w:t>
      </w:r>
      <w:r>
        <w:rPr>
          <w:rFonts w:hint="eastAsia"/>
          <w:b/>
          <w:sz w:val="22"/>
          <w:szCs w:val="22"/>
          <w:lang w:eastAsia="ja-JP"/>
        </w:rPr>
        <w:t xml:space="preserve"> </w:t>
      </w:r>
      <w:r>
        <w:rPr>
          <w:rFonts w:hint="eastAsia"/>
          <w:b/>
          <w:sz w:val="22"/>
          <w:szCs w:val="22"/>
          <w:lang w:eastAsia="ja-JP"/>
        </w:rPr>
        <w:t xml:space="preserve">                                                                        </w:t>
      </w:r>
    </w:p>
    <w:bookmarkEnd w:id="0"/>
    <w:p w:rsidR="006F6D61" w:rsidRDefault="00D271CE">
      <w:pPr>
        <w:pStyle w:val="CRCoverPage"/>
        <w:tabs>
          <w:tab w:val="right" w:pos="9639"/>
        </w:tabs>
        <w:snapToGrid w:val="0"/>
        <w:spacing w:after="0"/>
        <w:rPr>
          <w:b/>
          <w:sz w:val="22"/>
          <w:szCs w:val="22"/>
          <w:lang w:val="en-US" w:eastAsia="zh-CN"/>
        </w:rPr>
      </w:pPr>
      <w:r>
        <w:rPr>
          <w:rFonts w:eastAsia="宋体" w:cs="Arial" w:hint="eastAsia"/>
          <w:b/>
          <w:sz w:val="22"/>
        </w:rPr>
        <w:t>St Julian</w:t>
      </w:r>
      <w:r>
        <w:rPr>
          <w:rFonts w:eastAsia="宋体" w:cs="Arial"/>
          <w:b/>
          <w:sz w:val="22"/>
        </w:rPr>
        <w:t>’</w:t>
      </w:r>
      <w:r>
        <w:rPr>
          <w:rFonts w:eastAsia="宋体" w:cs="Arial" w:hint="eastAsia"/>
          <w:b/>
          <w:sz w:val="22"/>
        </w:rPr>
        <w:t>s</w:t>
      </w:r>
      <w:r>
        <w:rPr>
          <w:rFonts w:eastAsia="宋体" w:cs="Arial"/>
          <w:b/>
          <w:sz w:val="22"/>
        </w:rPr>
        <w:t xml:space="preserve">, </w:t>
      </w:r>
      <w:r>
        <w:rPr>
          <w:rFonts w:eastAsia="宋体" w:cs="Arial" w:hint="eastAsia"/>
          <w:b/>
          <w:sz w:val="22"/>
        </w:rPr>
        <w:t>Malta</w:t>
      </w:r>
      <w:r>
        <w:rPr>
          <w:rFonts w:eastAsia="宋体" w:cs="Arial"/>
          <w:b/>
          <w:sz w:val="22"/>
        </w:rPr>
        <w:t xml:space="preserve">, </w:t>
      </w:r>
      <w:r>
        <w:rPr>
          <w:rFonts w:eastAsia="宋体" w:cs="Arial" w:hint="eastAsia"/>
          <w:b/>
          <w:sz w:val="22"/>
        </w:rPr>
        <w:t>May 19</w:t>
      </w:r>
      <w:r>
        <w:rPr>
          <w:rFonts w:eastAsia="宋体" w:cs="Arial"/>
          <w:b/>
          <w:sz w:val="22"/>
          <w:vertAlign w:val="superscript"/>
        </w:rPr>
        <w:t>th</w:t>
      </w:r>
      <w:r>
        <w:rPr>
          <w:rFonts w:eastAsia="MS Mincho" w:cs="Arial"/>
          <w:b/>
          <w:sz w:val="22"/>
          <w:lang w:eastAsia="ja-JP"/>
        </w:rPr>
        <w:t xml:space="preserve"> –</w:t>
      </w:r>
      <w:r>
        <w:rPr>
          <w:rFonts w:eastAsia="MS Mincho" w:cs="Arial"/>
          <w:b/>
          <w:sz w:val="22"/>
        </w:rPr>
        <w:t xml:space="preserve"> </w:t>
      </w:r>
      <w:r>
        <w:rPr>
          <w:rFonts w:eastAsia="宋体" w:cs="Arial" w:hint="eastAsia"/>
          <w:b/>
          <w:sz w:val="22"/>
        </w:rPr>
        <w:t>23</w:t>
      </w:r>
      <w:r>
        <w:rPr>
          <w:rFonts w:eastAsia="宋体" w:cs="Arial" w:hint="eastAsia"/>
          <w:b/>
          <w:sz w:val="22"/>
          <w:vertAlign w:val="superscript"/>
        </w:rPr>
        <w:t>rd</w:t>
      </w:r>
      <w:r>
        <w:rPr>
          <w:rFonts w:eastAsia="MS Mincho" w:cs="Arial"/>
          <w:b/>
          <w:sz w:val="22"/>
          <w:lang w:eastAsia="ja-JP"/>
        </w:rPr>
        <w:t>, 20</w:t>
      </w:r>
      <w:r>
        <w:rPr>
          <w:rFonts w:eastAsia="宋体" w:cs="Arial"/>
          <w:b/>
          <w:sz w:val="22"/>
        </w:rPr>
        <w:t>2</w:t>
      </w:r>
      <w:r>
        <w:rPr>
          <w:rFonts w:eastAsia="宋体" w:cs="Arial" w:hint="eastAsia"/>
          <w:b/>
          <w:sz w:val="22"/>
        </w:rPr>
        <w:t>5</w:t>
      </w:r>
    </w:p>
    <w:p w:rsidR="006F6D61" w:rsidRDefault="006F6D61">
      <w:pPr>
        <w:pStyle w:val="CRCoverPage"/>
        <w:tabs>
          <w:tab w:val="right" w:pos="9639"/>
        </w:tabs>
        <w:snapToGrid w:val="0"/>
        <w:spacing w:after="0"/>
        <w:rPr>
          <w:b/>
          <w:sz w:val="22"/>
          <w:szCs w:val="22"/>
          <w:lang w:val="en-US" w:eastAsia="zh-CN"/>
        </w:rPr>
      </w:pPr>
    </w:p>
    <w:p w:rsidR="006F6D61" w:rsidRDefault="00D271CE">
      <w:pPr>
        <w:pStyle w:val="afa"/>
        <w:tabs>
          <w:tab w:val="left" w:pos="1805"/>
          <w:tab w:val="right" w:pos="9072"/>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w:t>
      </w:r>
      <w:r>
        <w:rPr>
          <w:rFonts w:hint="eastAsia"/>
          <w:sz w:val="22"/>
          <w:szCs w:val="22"/>
          <w:lang w:eastAsia="zh-CN"/>
        </w:rPr>
        <w:t>TE Corporation, Sanechips</w:t>
      </w:r>
    </w:p>
    <w:p w:rsidR="006F6D61" w:rsidRDefault="00D271CE">
      <w:pPr>
        <w:pStyle w:val="afa"/>
        <w:tabs>
          <w:tab w:val="left" w:pos="1800"/>
          <w:tab w:val="center" w:pos="4536"/>
          <w:tab w:val="right" w:pos="9072"/>
        </w:tabs>
        <w:snapToGrid w:val="0"/>
        <w:ind w:left="1840" w:hangingChars="833" w:hanging="1840"/>
        <w:rPr>
          <w:rFonts w:ascii="Times New Roman" w:eastAsia="宋体" w:hAnsi="Times New Roman"/>
          <w:bCs/>
          <w:sz w:val="22"/>
          <w:szCs w:val="22"/>
          <w:lang w:val="en-US" w:eastAsia="zh-CN"/>
        </w:rPr>
      </w:pPr>
      <w:r>
        <w:rPr>
          <w:sz w:val="22"/>
          <w:szCs w:val="22"/>
          <w:lang w:eastAsia="zh-CN"/>
        </w:rPr>
        <w:t>Title:</w:t>
      </w:r>
      <w:r>
        <w:rPr>
          <w:rFonts w:ascii="Times New Roman" w:eastAsia="宋体" w:hAnsi="Times New Roman"/>
          <w:bCs/>
          <w:sz w:val="22"/>
          <w:szCs w:val="22"/>
          <w:lang w:eastAsia="zh-CN"/>
        </w:rPr>
        <w:tab/>
      </w:r>
      <w:r>
        <w:rPr>
          <w:rFonts w:eastAsia="宋体" w:hint="eastAsia"/>
          <w:sz w:val="22"/>
          <w:szCs w:val="22"/>
          <w:lang w:val="en-US" w:eastAsia="zh-CN"/>
        </w:rPr>
        <w:t xml:space="preserve">Discussion on transmission power reduction for STxMP in TS </w:t>
      </w:r>
      <w:r>
        <w:rPr>
          <w:rFonts w:eastAsia="宋体" w:hint="eastAsia"/>
          <w:sz w:val="22"/>
          <w:szCs w:val="22"/>
          <w:lang w:val="en-US" w:eastAsia="zh-CN"/>
        </w:rPr>
        <w:t>38.213</w:t>
      </w:r>
    </w:p>
    <w:p w:rsidR="006F6D61" w:rsidRDefault="00D271CE">
      <w:pPr>
        <w:pStyle w:val="afa"/>
        <w:tabs>
          <w:tab w:val="left" w:pos="1800"/>
          <w:tab w:val="center" w:pos="4536"/>
          <w:tab w:val="right" w:pos="9072"/>
        </w:tabs>
        <w:snapToGrid w:val="0"/>
        <w:rPr>
          <w:rFonts w:ascii="Times New Roman" w:eastAsia="宋体" w:hAnsi="Times New Roman"/>
          <w:bCs/>
          <w:sz w:val="22"/>
          <w:szCs w:val="22"/>
          <w:lang w:val="en-US"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val="en-US" w:eastAsia="zh-CN"/>
        </w:rPr>
        <w:t>7</w:t>
      </w:r>
    </w:p>
    <w:p w:rsidR="006F6D61" w:rsidRDefault="00D271CE">
      <w:pPr>
        <w:pBdr>
          <w:bottom w:val="single" w:sz="6" w:space="1" w:color="auto"/>
        </w:pBdr>
        <w:snapToGrid w:val="0"/>
        <w:spacing w:after="240"/>
        <w:ind w:left="1800" w:hanging="1800"/>
        <w:rPr>
          <w:b/>
          <w:sz w:val="22"/>
          <w:szCs w:val="22"/>
          <w:lang w:eastAsia="ja-JP"/>
        </w:rPr>
      </w:pPr>
      <w:r>
        <w:rPr>
          <w:rFonts w:ascii="Arial" w:eastAsia="MS Mincho" w:hAnsi="Arial"/>
          <w:b/>
          <w:sz w:val="22"/>
          <w:szCs w:val="22"/>
        </w:rPr>
        <w:t>Document for:</w:t>
      </w:r>
      <w:r>
        <w:rPr>
          <w:b/>
          <w:sz w:val="22"/>
          <w:szCs w:val="22"/>
          <w:lang w:eastAsia="ja-JP"/>
        </w:rPr>
        <w:tab/>
      </w:r>
      <w:r>
        <w:rPr>
          <w:rFonts w:ascii="Arial" w:eastAsia="MS Mincho" w:hAnsi="Arial"/>
          <w:b/>
          <w:sz w:val="22"/>
          <w:szCs w:val="22"/>
          <w:lang w:eastAsia="ja-JP"/>
        </w:rPr>
        <w:t>Discussion and Decision</w:t>
      </w:r>
    </w:p>
    <w:p w:rsidR="006F6D61" w:rsidRDefault="00D271CE">
      <w:pPr>
        <w:numPr>
          <w:ilvl w:val="0"/>
          <w:numId w:val="23"/>
        </w:numPr>
        <w:tabs>
          <w:tab w:val="clear" w:pos="432"/>
        </w:tabs>
        <w:snapToGrid w:val="0"/>
        <w:spacing w:beforeLines="100" w:before="240" w:afterLines="50" w:after="120" w:line="288" w:lineRule="auto"/>
        <w:ind w:left="425" w:hanging="425"/>
        <w:jc w:val="both"/>
        <w:outlineLvl w:val="0"/>
        <w:rPr>
          <w:rFonts w:eastAsia="宋体"/>
          <w:b/>
          <w:sz w:val="28"/>
          <w:szCs w:val="28"/>
        </w:rPr>
      </w:pPr>
      <w:r>
        <w:rPr>
          <w:rFonts w:eastAsia="宋体"/>
          <w:b/>
          <w:sz w:val="28"/>
          <w:szCs w:val="28"/>
        </w:rPr>
        <w:t>Introduction</w:t>
      </w:r>
    </w:p>
    <w:p w:rsidR="006F6D61" w:rsidRDefault="00D271CE">
      <w:pPr>
        <w:snapToGrid w:val="0"/>
        <w:spacing w:beforeLines="30" w:before="72" w:afterLines="30" w:after="72" w:line="288" w:lineRule="auto"/>
        <w:jc w:val="both"/>
        <w:rPr>
          <w:rFonts w:eastAsia="微软雅黑"/>
        </w:rPr>
      </w:pPr>
      <w:r>
        <w:rPr>
          <w:rFonts w:eastAsia="微软雅黑" w:hint="eastAsia"/>
        </w:rPr>
        <w:t xml:space="preserve">In this contribution, we elaborate our views on </w:t>
      </w:r>
      <w:r>
        <w:rPr>
          <w:rFonts w:eastAsia="微软雅黑"/>
        </w:rPr>
        <w:t>the</w:t>
      </w:r>
      <w:r>
        <w:rPr>
          <w:rFonts w:eastAsia="微软雅黑" w:hint="eastAsia"/>
          <w:lang w:val="en-US" w:eastAsia="zh-CN"/>
        </w:rPr>
        <w:t xml:space="preserve"> </w:t>
      </w:r>
      <w:r>
        <w:rPr>
          <w:rFonts w:eastAsia="微软雅黑" w:hint="eastAsia"/>
        </w:rPr>
        <w:t>transmission power reduction for STxMP in TS 38.213.</w:t>
      </w:r>
    </w:p>
    <w:p w:rsidR="006F6D61" w:rsidRDefault="00D271CE">
      <w:pPr>
        <w:numPr>
          <w:ilvl w:val="0"/>
          <w:numId w:val="23"/>
        </w:numPr>
        <w:tabs>
          <w:tab w:val="clear" w:pos="432"/>
        </w:tabs>
        <w:snapToGrid w:val="0"/>
        <w:spacing w:beforeLines="100" w:before="240" w:afterLines="50" w:after="120" w:line="288" w:lineRule="auto"/>
        <w:ind w:left="425" w:hanging="425"/>
        <w:jc w:val="both"/>
        <w:outlineLvl w:val="0"/>
        <w:rPr>
          <w:rFonts w:eastAsia="宋体"/>
          <w:b/>
          <w:sz w:val="28"/>
          <w:szCs w:val="28"/>
        </w:rPr>
      </w:pPr>
      <w:r>
        <w:rPr>
          <w:rFonts w:eastAsia="宋体" w:hint="eastAsia"/>
          <w:b/>
          <w:sz w:val="28"/>
          <w:szCs w:val="28"/>
          <w:lang w:val="en-US" w:eastAsia="zh-CN"/>
        </w:rPr>
        <w:t>Discussion</w:t>
      </w:r>
    </w:p>
    <w:p w:rsidR="006F6D61" w:rsidRDefault="00D271CE">
      <w:pPr>
        <w:snapToGrid w:val="0"/>
        <w:spacing w:beforeLines="30" w:before="72" w:afterLines="30" w:after="72" w:line="288" w:lineRule="auto"/>
        <w:jc w:val="both"/>
        <w:rPr>
          <w:rFonts w:eastAsia="微软雅黑"/>
          <w:lang w:val="en-US" w:eastAsia="zh-CN"/>
        </w:rPr>
      </w:pPr>
      <w:r>
        <w:rPr>
          <w:rFonts w:hint="eastAsia"/>
          <w:lang w:val="en-US" w:eastAsia="zh-CN"/>
        </w:rPr>
        <w:t>In RAN1#120 meeting, the following three understandings were reache</w:t>
      </w:r>
      <w:r>
        <w:rPr>
          <w:rFonts w:hint="eastAsia"/>
          <w:lang w:val="en-US" w:eastAsia="zh-CN"/>
        </w:rPr>
        <w:t>d from companies on whether/how to specify transmission power reduction in RAN1 to guarantee the total UE transmit power does not exceed</w:t>
      </w:r>
      <w:r>
        <w:rPr>
          <w:rFonts w:hint="eastAsia"/>
          <w:lang w:val="en-US" w:eastAsia="zh-CN"/>
        </w:rPr>
        <w:t xml:space="preserve"> </w:t>
      </w:r>
      <w:r>
        <w:rPr>
          <w:rFonts w:eastAsia="宋体" w:hint="eastAsia"/>
          <w:bCs/>
          <w:szCs w:val="21"/>
          <w:lang w:val="en-US" w:eastAsia="zh-CN"/>
        </w:rPr>
        <w:t xml:space="preserve">the liner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rFonts w:hint="eastAsia"/>
          <w:lang w:val="en-US" w:eastAsia="zh-CN"/>
        </w:rPr>
        <w:t xml:space="preserve"> for </w:t>
      </w:r>
      <w:r>
        <w:rPr>
          <w:rFonts w:eastAsia="微软雅黑" w:hint="eastAsia"/>
        </w:rPr>
        <w:t>STxMP</w:t>
      </w:r>
      <w:r>
        <w:rPr>
          <w:rFonts w:eastAsia="微软雅黑" w:hint="eastAsia"/>
          <w:lang w:val="en-US" w:eastAsia="zh-CN"/>
        </w:rPr>
        <w:t xml:space="preserve"> transmission scheme [1].</w:t>
      </w:r>
    </w:p>
    <w:p w:rsidR="006F6D61" w:rsidRDefault="00D271CE">
      <w:pPr>
        <w:numPr>
          <w:ilvl w:val="0"/>
          <w:numId w:val="24"/>
        </w:numPr>
        <w:snapToGrid w:val="0"/>
        <w:spacing w:before="108"/>
        <w:jc w:val="both"/>
        <w:rPr>
          <w:rFonts w:eastAsia="宋体"/>
          <w:lang w:val="en-US" w:eastAsia="zh-CN"/>
        </w:rPr>
      </w:pPr>
      <w:r>
        <w:rPr>
          <w:rFonts w:eastAsia="宋体"/>
          <w:lang w:val="en-US" w:eastAsia="zh-CN"/>
        </w:rPr>
        <w:t xml:space="preserve">Understanding#1: It is up to UE implementation to </w:t>
      </w:r>
      <w:r>
        <w:rPr>
          <w:rFonts w:eastAsia="宋体"/>
          <w:lang w:val="en-US" w:eastAsia="zh-CN"/>
        </w:rPr>
        <w:t>ensure the maximum output power limitation, e.g., UE always assumes the limitation is met and then transmits simultaneous uplink transmission dependent to lower bound of per panel/TCI state PUMAX.</w:t>
      </w:r>
    </w:p>
    <w:p w:rsidR="006F6D61" w:rsidRDefault="00D271CE">
      <w:pPr>
        <w:numPr>
          <w:ilvl w:val="0"/>
          <w:numId w:val="24"/>
        </w:numPr>
        <w:snapToGrid w:val="0"/>
        <w:spacing w:before="108"/>
        <w:jc w:val="both"/>
        <w:rPr>
          <w:rFonts w:eastAsia="宋体"/>
          <w:lang w:val="en-US" w:eastAsia="zh-CN"/>
        </w:rPr>
      </w:pPr>
      <w:r>
        <w:rPr>
          <w:rFonts w:eastAsia="宋体"/>
          <w:lang w:val="en-US" w:eastAsia="zh-CN"/>
        </w:rPr>
        <w:t>Understanding#2: It can be handled by RAN4 for further limi</w:t>
      </w:r>
      <w:r>
        <w:rPr>
          <w:rFonts w:eastAsia="宋体"/>
          <w:lang w:val="en-US" w:eastAsia="zh-CN"/>
        </w:rPr>
        <w:t xml:space="preserve">tation reduction for the upper bound, e.g., </w:t>
      </w:r>
      <w:proofErr w:type="spellStart"/>
      <w:r>
        <w:rPr>
          <w:rFonts w:eastAsia="宋体"/>
        </w:rPr>
        <w:t>ΔMPR</w:t>
      </w:r>
      <w:r>
        <w:rPr>
          <w:rFonts w:eastAsia="宋体"/>
          <w:vertAlign w:val="subscript"/>
        </w:rPr>
        <w:t>STxMP</w:t>
      </w:r>
      <w:proofErr w:type="spellEnd"/>
      <w:r>
        <w:rPr>
          <w:rFonts w:eastAsia="宋体"/>
          <w:lang w:val="en-US" w:eastAsia="zh-CN"/>
        </w:rPr>
        <w:t>.</w:t>
      </w:r>
    </w:p>
    <w:p w:rsidR="006F6D61" w:rsidRDefault="00D271CE">
      <w:pPr>
        <w:numPr>
          <w:ilvl w:val="0"/>
          <w:numId w:val="24"/>
        </w:numPr>
        <w:snapToGrid w:val="0"/>
        <w:spacing w:before="108"/>
        <w:jc w:val="both"/>
        <w:rPr>
          <w:rFonts w:eastAsia="宋体"/>
          <w:lang w:val="en-US" w:eastAsia="zh-CN"/>
        </w:rPr>
      </w:pPr>
      <w:r>
        <w:rPr>
          <w:rFonts w:eastAsia="宋体"/>
          <w:lang w:val="en-US" w:eastAsia="zh-CN"/>
        </w:rPr>
        <w:t>Understanding#3: To specify transmission power reduction in RAN1 spec, e.g., the case of CA operation, SUL or LTM.</w:t>
      </w:r>
    </w:p>
    <w:p w:rsidR="006F6D61" w:rsidRDefault="00D271CE">
      <w:pPr>
        <w:snapToGrid w:val="0"/>
        <w:spacing w:beforeLines="30" w:before="72" w:afterLines="30" w:after="72" w:line="288" w:lineRule="auto"/>
        <w:jc w:val="both"/>
        <w:rPr>
          <w:lang w:val="en-US" w:eastAsia="zh-CN"/>
        </w:rPr>
      </w:pPr>
      <w:r>
        <w:rPr>
          <w:rFonts w:hint="eastAsia"/>
          <w:lang w:val="en-US" w:eastAsia="zh-CN"/>
        </w:rPr>
        <w:t>Consequently, we have the following analyses of the above understandings:</w:t>
      </w:r>
    </w:p>
    <w:p w:rsidR="006F6D61" w:rsidRDefault="00D271CE">
      <w:pPr>
        <w:numPr>
          <w:ilvl w:val="0"/>
          <w:numId w:val="25"/>
        </w:numPr>
        <w:snapToGrid w:val="0"/>
        <w:spacing w:beforeLines="30" w:before="72" w:afterLines="30" w:after="72" w:line="288" w:lineRule="auto"/>
        <w:jc w:val="both"/>
        <w:rPr>
          <w:rFonts w:eastAsia="宋体"/>
          <w:iCs/>
          <w:lang w:val="en-US" w:eastAsia="zh-CN"/>
        </w:rPr>
      </w:pPr>
      <w:r>
        <w:rPr>
          <w:rFonts w:hint="eastAsia"/>
          <w:lang w:val="en-US" w:eastAsia="zh-CN"/>
        </w:rPr>
        <w:t>In understan</w:t>
      </w:r>
      <w:r>
        <w:rPr>
          <w:rFonts w:hint="eastAsia"/>
          <w:lang w:val="en-US" w:eastAsia="zh-CN"/>
        </w:rPr>
        <w:t xml:space="preserve">ding#1, it assumes that the total UE transmit power for STxMP always cannot exceed </w:t>
      </w:r>
      <w:r>
        <w:rPr>
          <w:rFonts w:eastAsia="宋体" w:hint="eastAsia"/>
          <w:bCs/>
          <w:szCs w:val="21"/>
          <w:lang w:val="en-US" w:eastAsia="zh-CN"/>
        </w:rPr>
        <w:t xml:space="preserve">the liner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rFonts w:eastAsia="微软雅黑" w:hint="eastAsia"/>
          <w:lang w:val="en-US" w:eastAsia="zh-CN"/>
        </w:rPr>
        <w:t xml:space="preserve"> according to the boundary of  </w:t>
      </w:r>
      <w:proofErr w:type="spellStart"/>
      <w:r>
        <w:rPr>
          <w:rFonts w:eastAsia="Malgun Gothic"/>
        </w:rPr>
        <w:t>P</w:t>
      </w:r>
      <w:r>
        <w:rPr>
          <w:rFonts w:eastAsia="Malgun Gothic"/>
          <w:vertAlign w:val="subscript"/>
        </w:rPr>
        <w:t>UMAX,f,c,k</w:t>
      </w:r>
      <w:proofErr w:type="spellEnd"/>
      <w:r>
        <w:rPr>
          <w:rFonts w:eastAsia="宋体" w:hint="eastAsia"/>
          <w:lang w:val="en-US" w:eastAsia="zh-CN"/>
        </w:rPr>
        <w:t>,</w:t>
      </w:r>
      <w:r>
        <w:rPr>
          <w:rFonts w:eastAsia="微软雅黑" w:hint="eastAsia"/>
          <w:lang w:val="en-US" w:eastAsia="zh-CN"/>
        </w:rPr>
        <w:t xml:space="preserve"> </w:t>
      </w:r>
      <w:proofErr w:type="spellStart"/>
      <w:r>
        <w:rPr>
          <w:rFonts w:eastAsia="Malgun Gothic"/>
        </w:rPr>
        <w:t>P</w:t>
      </w:r>
      <w:r>
        <w:rPr>
          <w:rFonts w:eastAsia="Malgun Gothic"/>
          <w:vertAlign w:val="subscript"/>
        </w:rPr>
        <w:t>UMAX,f,c</w:t>
      </w:r>
      <w:proofErr w:type="spellEnd"/>
      <w:r>
        <w:rPr>
          <w:rFonts w:eastAsia="宋体" w:hint="eastAsia"/>
          <w:lang w:val="en-US" w:eastAsia="zh-CN"/>
        </w:rPr>
        <w:t xml:space="preserve"> and </w:t>
      </w:r>
      <w:proofErr w:type="spellStart"/>
      <w:r>
        <w:rPr>
          <w:rFonts w:eastAsia="Malgun Gothic"/>
        </w:rPr>
        <w:t>P</w:t>
      </w:r>
      <w:r>
        <w:rPr>
          <w:rFonts w:eastAsia="Malgun Gothic"/>
          <w:vertAlign w:val="subscript"/>
        </w:rPr>
        <w:t>TMAX,f,c</w:t>
      </w:r>
      <w:proofErr w:type="spellEnd"/>
      <w:r>
        <w:rPr>
          <w:rFonts w:eastAsia="宋体" w:hint="eastAsia"/>
          <w:lang w:val="en-US" w:eastAsia="zh-CN"/>
        </w:rPr>
        <w:t xml:space="preserve"> as</w:t>
      </w:r>
      <w:r>
        <w:rPr>
          <w:rFonts w:eastAsia="微软雅黑" w:hint="eastAsia"/>
          <w:lang w:val="en-US" w:eastAsia="zh-CN"/>
        </w:rPr>
        <w:t xml:space="preserve"> specified in section 6.2K.4 in TS 38.101-2, where </w:t>
      </w:r>
      <w:r>
        <w:rPr>
          <w:rFonts w:eastAsia="宋体" w:hint="eastAsia"/>
          <w:iCs/>
          <w:lang w:val="en-US" w:eastAsia="zh-CN"/>
        </w:rPr>
        <w:t xml:space="preserve">the sum of per-panel power limitation for STxMP can be greater than the existing power limitation for a given power class but the sum of actual transmission power for STxMP cannot be greater than the existing power limitation for a given power class. </w:t>
      </w:r>
    </w:p>
    <w:p w:rsidR="006F6D61" w:rsidRDefault="00D271CE">
      <w:pPr>
        <w:numPr>
          <w:ilvl w:val="0"/>
          <w:numId w:val="25"/>
        </w:numPr>
        <w:snapToGrid w:val="0"/>
        <w:spacing w:beforeLines="30" w:before="72" w:afterLines="30" w:after="72" w:line="288" w:lineRule="auto"/>
        <w:jc w:val="both"/>
        <w:rPr>
          <w:rFonts w:eastAsia="宋体"/>
          <w:lang w:val="en-US" w:eastAsia="zh-CN"/>
        </w:rPr>
      </w:pPr>
      <w:r>
        <w:rPr>
          <w:rFonts w:eastAsia="宋体" w:hint="eastAsia"/>
          <w:iCs/>
          <w:lang w:val="en-US" w:eastAsia="zh-CN"/>
        </w:rPr>
        <w:t>In u</w:t>
      </w:r>
      <w:r>
        <w:rPr>
          <w:rFonts w:eastAsia="宋体" w:hint="eastAsia"/>
          <w:iCs/>
          <w:lang w:val="en-US" w:eastAsia="zh-CN"/>
        </w:rPr>
        <w:t xml:space="preserve">nderstanding#2, it is similar to understanding#1 that </w:t>
      </w:r>
      <w:r>
        <w:rPr>
          <w:rFonts w:hint="eastAsia"/>
          <w:lang w:val="en-US" w:eastAsia="zh-CN"/>
        </w:rPr>
        <w:t xml:space="preserve">the total UE transmit power for STxMP always cannot exceed </w:t>
      </w:r>
      <w:r>
        <w:rPr>
          <w:rFonts w:eastAsia="宋体" w:hint="eastAsia"/>
          <w:bCs/>
          <w:szCs w:val="21"/>
          <w:lang w:val="en-US" w:eastAsia="zh-CN"/>
        </w:rPr>
        <w:t xml:space="preserve">the liner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rFonts w:hAnsi="Cambria Math" w:hint="eastAsia"/>
          <w:lang w:val="en-US" w:eastAsia="zh-CN"/>
        </w:rPr>
        <w:t xml:space="preserve"> due to the newly introduced </w:t>
      </w:r>
      <w:proofErr w:type="spellStart"/>
      <w:r>
        <w:rPr>
          <w:rFonts w:eastAsia="宋体"/>
        </w:rPr>
        <w:t>ΔMPR</w:t>
      </w:r>
      <w:r>
        <w:rPr>
          <w:rFonts w:eastAsia="宋体"/>
          <w:vertAlign w:val="subscript"/>
        </w:rPr>
        <w:t>STxMP</w:t>
      </w:r>
      <w:proofErr w:type="spellEnd"/>
      <w:r>
        <w:rPr>
          <w:rFonts w:eastAsia="宋体" w:hint="eastAsia"/>
          <w:lang w:val="en-US" w:eastAsia="zh-CN"/>
        </w:rPr>
        <w:t xml:space="preserve"> with 3dB is applied to simultaneous transmission. As a result, the total tr</w:t>
      </w:r>
      <w:r>
        <w:rPr>
          <w:rFonts w:eastAsia="宋体" w:hint="eastAsia"/>
          <w:lang w:val="en-US" w:eastAsia="zh-CN"/>
        </w:rPr>
        <w:t xml:space="preserve">ansmission power from two panels simultaneously cannot exceed </w:t>
      </w:r>
      <w:proofErr w:type="spellStart"/>
      <w:r>
        <w:rPr>
          <w:rFonts w:eastAsia="宋体" w:hint="eastAsia"/>
          <w:lang w:val="en-US" w:eastAsia="zh-CN"/>
        </w:rPr>
        <w:t>EIRP</w:t>
      </w:r>
      <w:r>
        <w:rPr>
          <w:rFonts w:eastAsia="宋体" w:hint="eastAsia"/>
          <w:vertAlign w:val="subscript"/>
          <w:lang w:val="en-US" w:eastAsia="zh-CN"/>
        </w:rPr>
        <w:t>max</w:t>
      </w:r>
      <w:proofErr w:type="spellEnd"/>
      <w:r>
        <w:rPr>
          <w:rFonts w:eastAsia="宋体" w:hint="eastAsia"/>
          <w:lang w:val="en-US" w:eastAsia="zh-CN"/>
        </w:rPr>
        <w:t>.</w:t>
      </w:r>
    </w:p>
    <w:p w:rsidR="006F6D61" w:rsidRDefault="00D271CE">
      <w:pPr>
        <w:numPr>
          <w:ilvl w:val="0"/>
          <w:numId w:val="25"/>
        </w:numPr>
        <w:snapToGrid w:val="0"/>
        <w:spacing w:beforeLines="30" w:before="72" w:afterLines="30" w:after="72" w:line="288" w:lineRule="auto"/>
        <w:jc w:val="both"/>
        <w:rPr>
          <w:lang w:val="en-US" w:eastAsia="zh-CN"/>
        </w:rPr>
      </w:pPr>
      <w:r>
        <w:rPr>
          <w:rFonts w:eastAsia="宋体" w:hint="eastAsia"/>
          <w:lang w:val="en-US" w:eastAsia="zh-CN"/>
        </w:rPr>
        <w:t xml:space="preserve">In understanding#3, it assumes that </w:t>
      </w:r>
      <w:r>
        <w:rPr>
          <w:rFonts w:hint="eastAsia"/>
          <w:lang w:val="en-US" w:eastAsia="zh-CN"/>
        </w:rPr>
        <w:t xml:space="preserve">the total UE transmit power for STxMP could wrongly exceed </w:t>
      </w:r>
      <w:r>
        <w:rPr>
          <w:rFonts w:eastAsia="宋体" w:hint="eastAsia"/>
          <w:bCs/>
          <w:szCs w:val="21"/>
          <w:lang w:val="en-US" w:eastAsia="zh-CN"/>
        </w:rPr>
        <w:t xml:space="preserve">the liner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rFonts w:hAnsi="Cambria Math" w:hint="eastAsia"/>
          <w:lang w:val="en-US" w:eastAsia="zh-CN"/>
        </w:rPr>
        <w:t xml:space="preserve">as specified in TS 38.101-2 if without any specifications on </w:t>
      </w:r>
      <w:r>
        <w:rPr>
          <w:rFonts w:hAnsi="Cambria Math" w:hint="eastAsia"/>
          <w:lang w:val="en-US" w:eastAsia="zh-CN"/>
        </w:rPr>
        <w:t>transmission power reduction in RAN1.</w:t>
      </w:r>
    </w:p>
    <w:p w:rsidR="006F6D61" w:rsidRDefault="00D271CE">
      <w:pPr>
        <w:snapToGrid w:val="0"/>
        <w:spacing w:beforeLines="80" w:before="192" w:afterLines="30" w:after="72" w:line="288" w:lineRule="auto"/>
        <w:jc w:val="both"/>
        <w:rPr>
          <w:rFonts w:hAnsi="Cambria Math"/>
          <w:lang w:val="en-US" w:eastAsia="zh-CN"/>
        </w:rPr>
      </w:pPr>
      <w:r>
        <w:rPr>
          <w:rFonts w:eastAsia="宋体" w:hint="eastAsia"/>
          <w:iCs/>
          <w:lang w:val="en-US" w:eastAsia="zh-CN"/>
        </w:rPr>
        <w:t>Basically, i</w:t>
      </w:r>
      <w:r>
        <w:rPr>
          <w:rFonts w:eastAsia="微软雅黑" w:hint="eastAsia"/>
          <w:lang w:val="en-US" w:eastAsia="zh-CN"/>
        </w:rPr>
        <w:t xml:space="preserve">t should be noticed </w:t>
      </w:r>
      <w:r>
        <w:rPr>
          <w:rFonts w:eastAsia="微软雅黑" w:hint="eastAsia"/>
          <w:lang w:val="en-US" w:eastAsia="zh-CN"/>
        </w:rPr>
        <w:t xml:space="preserve">that RAN4 specification is to capture how to </w:t>
      </w:r>
      <w:r>
        <w:rPr>
          <w:rFonts w:eastAsia="微软雅黑" w:hint="eastAsia"/>
          <w:lang w:val="en-US" w:eastAsia="zh-CN"/>
        </w:rPr>
        <w:t xml:space="preserve">define maximum output power limitation (as in understanding#1 or understanding#2) while RAN1 specification is </w:t>
      </w:r>
      <w:r>
        <w:rPr>
          <w:rFonts w:eastAsia="宋体" w:hint="eastAsia"/>
          <w:lang w:val="en-US" w:eastAsia="zh-CN"/>
        </w:rPr>
        <w:t>to capture how to specify trans</w:t>
      </w:r>
      <w:r>
        <w:rPr>
          <w:rFonts w:eastAsia="宋体" w:hint="eastAsia"/>
          <w:lang w:val="en-US" w:eastAsia="zh-CN"/>
        </w:rPr>
        <w:t xml:space="preserve">mission power reduction when it exceeds such limitation (as in </w:t>
      </w:r>
      <w:r>
        <w:rPr>
          <w:rFonts w:eastAsia="微软雅黑" w:hint="eastAsia"/>
          <w:lang w:val="en-US" w:eastAsia="zh-CN"/>
        </w:rPr>
        <w:t>understanding#3</w:t>
      </w:r>
      <w:r>
        <w:rPr>
          <w:rFonts w:eastAsia="宋体" w:hint="eastAsia"/>
          <w:lang w:val="en-US" w:eastAsia="zh-CN"/>
        </w:rPr>
        <w:t>).</w:t>
      </w:r>
      <w:r>
        <w:rPr>
          <w:rFonts w:eastAsia="宋体" w:hint="eastAsia"/>
          <w:iCs/>
          <w:lang w:val="en-US" w:eastAsia="zh-CN"/>
        </w:rPr>
        <w:t xml:space="preserve"> </w:t>
      </w:r>
      <w:r>
        <w:rPr>
          <w:rFonts w:eastAsia="宋体" w:hint="eastAsia"/>
          <w:lang w:val="en-US" w:eastAsia="zh-CN"/>
        </w:rPr>
        <w:t xml:space="preserve">For example, the rule of </w:t>
      </w:r>
      <w:r>
        <w:rPr>
          <w:rFonts w:hint="eastAsia"/>
          <w:lang w:val="en-US" w:eastAsia="zh-CN"/>
        </w:rPr>
        <w:t>transmission power reduction was specified in section7.5 in TS 38.213 for scenarios involving two uplink carriers, carrier aggregation and LTM, but th</w:t>
      </w:r>
      <w:r>
        <w:rPr>
          <w:rFonts w:hint="eastAsia"/>
          <w:lang w:val="en-US" w:eastAsia="zh-CN"/>
        </w:rPr>
        <w:t xml:space="preserve">e </w:t>
      </w:r>
      <w:r>
        <w:rPr>
          <w:rFonts w:eastAsia="微软雅黑" w:hint="eastAsia"/>
          <w:lang w:val="en-US" w:eastAsia="zh-CN"/>
        </w:rPr>
        <w:t xml:space="preserve">maximum output power limitation for these </w:t>
      </w:r>
      <w:r>
        <w:rPr>
          <w:rFonts w:hint="eastAsia"/>
          <w:lang w:val="en-US" w:eastAsia="zh-CN"/>
        </w:rPr>
        <w:t xml:space="preserve">scenarios was specified respectively in TS 38.101-2. In this sense, it can be ensured that the total UE transmit power can NOT exceed </w:t>
      </w:r>
      <w:r>
        <w:rPr>
          <w:rFonts w:eastAsia="宋体" w:hint="eastAsia"/>
          <w:bCs/>
          <w:lang w:val="en-US" w:eastAsia="zh-CN"/>
        </w:rPr>
        <w:t xml:space="preserve">the liner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rFonts w:hAnsi="Cambria Math" w:hint="eastAsia"/>
          <w:lang w:val="en-US" w:eastAsia="zh-CN"/>
        </w:rPr>
        <w:t xml:space="preserve"> as specified in TS 38.101-2, and the power reduction rule can follow the priority as specified in TS 38.213. </w:t>
      </w:r>
    </w:p>
    <w:p w:rsidR="006F6D61" w:rsidRDefault="00D271CE">
      <w:pPr>
        <w:snapToGrid w:val="0"/>
        <w:spacing w:beforeLines="80" w:before="192" w:afterLines="30" w:after="72" w:line="288" w:lineRule="auto"/>
        <w:jc w:val="both"/>
        <w:rPr>
          <w:rFonts w:eastAsia="宋体"/>
          <w:i/>
          <w:lang w:val="en-US" w:eastAsia="zh-CN"/>
        </w:rPr>
      </w:pPr>
      <w:r>
        <w:rPr>
          <w:rFonts w:hAnsi="Cambria Math" w:hint="eastAsia"/>
          <w:lang w:val="en-US" w:eastAsia="zh-CN"/>
        </w:rPr>
        <w:t xml:space="preserve">Likewise, </w:t>
      </w:r>
      <w:r>
        <w:rPr>
          <w:rFonts w:eastAsia="宋体" w:hint="eastAsia"/>
          <w:iCs/>
          <w:lang w:val="en-US" w:eastAsia="zh-CN"/>
        </w:rPr>
        <w:t>for STxMP in a single carrier of a single serving cell, the total UE transmit power for simultaneously transmitted PUSCH or PUCCH on th</w:t>
      </w:r>
      <w:r>
        <w:rPr>
          <w:rFonts w:eastAsia="宋体" w:hint="eastAsia"/>
          <w:iCs/>
          <w:lang w:val="en-US" w:eastAsia="zh-CN"/>
        </w:rPr>
        <w:t xml:space="preserve">e serving cell in a frequency range in a respective transmission occasion </w:t>
      </w:r>
      <w:proofErr w:type="spellStart"/>
      <w:r>
        <w:rPr>
          <w:rFonts w:eastAsia="宋体" w:hint="eastAsia"/>
          <w:i/>
          <w:lang w:val="en-US" w:eastAsia="zh-CN"/>
        </w:rPr>
        <w:t>i</w:t>
      </w:r>
      <w:proofErr w:type="spellEnd"/>
      <w:r>
        <w:rPr>
          <w:rFonts w:eastAsia="宋体" w:hint="eastAsia"/>
          <w:iCs/>
          <w:lang w:val="en-US" w:eastAsia="zh-CN"/>
        </w:rPr>
        <w:t xml:space="preserve"> can exceed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rFonts w:eastAsia="宋体" w:hint="eastAsia"/>
          <w:iCs/>
          <w:lang w:val="en-US" w:eastAsia="zh-CN"/>
        </w:rPr>
        <w:t xml:space="preserve"> in transmission occasion </w:t>
      </w:r>
      <w:proofErr w:type="spellStart"/>
      <w:r>
        <w:rPr>
          <w:rFonts w:eastAsia="宋体" w:hint="eastAsia"/>
          <w:i/>
          <w:lang w:val="en-US" w:eastAsia="zh-CN"/>
        </w:rPr>
        <w:t>i</w:t>
      </w:r>
      <w:proofErr w:type="spellEnd"/>
      <w:r>
        <w:rPr>
          <w:rFonts w:eastAsia="宋体" w:hint="eastAsia"/>
          <w:iCs/>
          <w:lang w:val="en-US" w:eastAsia="zh-CN"/>
        </w:rPr>
        <w:t xml:space="preserve">. Then, transmission power reduction should also be operated to allocate power to the PUSCH/PUCCH transmissions </w:t>
      </w:r>
      <w:r>
        <w:rPr>
          <w:rFonts w:eastAsia="宋体" w:hint="eastAsia"/>
          <w:iCs/>
          <w:lang w:val="en-US" w:eastAsia="zh-CN"/>
        </w:rPr>
        <w:t xml:space="preserve">by reusing the legacy priority rule so that the total UE transmit power for </w:t>
      </w:r>
      <w:r>
        <w:rPr>
          <w:rFonts w:eastAsia="宋体" w:hint="eastAsia"/>
          <w:iCs/>
          <w:lang w:val="en-US" w:eastAsia="zh-CN"/>
        </w:rPr>
        <w:lastRenderedPageBreak/>
        <w:t xml:space="preserve">transmissions on the serving cell is not greater than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r>
          <w:rPr>
            <w:rFonts w:ascii="Cambria Math" w:hAnsi="Cambria Math"/>
          </w:rPr>
          <m:t>i</m:t>
        </m:r>
        <m:r>
          <w:rPr>
            <w:rFonts w:ascii="Cambria Math" w:hAnsi="Cambria Math"/>
          </w:rPr>
          <m:t>)</m:t>
        </m:r>
      </m:oMath>
      <w:r>
        <w:rPr>
          <w:rFonts w:eastAsia="宋体" w:hint="eastAsia"/>
          <w:iCs/>
          <w:lang w:val="en-US" w:eastAsia="zh-CN"/>
        </w:rPr>
        <w:t xml:space="preserve"> in transmission occasion </w:t>
      </w:r>
      <w:proofErr w:type="spellStart"/>
      <w:r>
        <w:rPr>
          <w:rFonts w:eastAsia="宋体" w:hint="eastAsia"/>
          <w:i/>
          <w:lang w:val="en-US" w:eastAsia="zh-CN"/>
        </w:rPr>
        <w:t>i</w:t>
      </w:r>
      <w:proofErr w:type="spellEnd"/>
      <w:r>
        <w:rPr>
          <w:rFonts w:eastAsia="宋体" w:hint="eastAsia"/>
          <w:i/>
          <w:lang w:val="en-US" w:eastAsia="zh-CN"/>
        </w:rPr>
        <w:t>.</w:t>
      </w:r>
      <w:r>
        <w:rPr>
          <w:rFonts w:eastAsia="宋体" w:hint="eastAsia"/>
          <w:iCs/>
          <w:lang w:val="en-US" w:eastAsia="zh-CN"/>
        </w:rPr>
        <w:t xml:space="preserve"> In this way, at least it can be practical and beneficial to the case of UCI multiplexed</w:t>
      </w:r>
      <w:r>
        <w:rPr>
          <w:rFonts w:eastAsia="宋体" w:hint="eastAsia"/>
          <w:iCs/>
          <w:lang w:val="en-US" w:eastAsia="zh-CN"/>
        </w:rPr>
        <w:t xml:space="preserve"> on MDCI based PUSCH+PUSCH transmissions. For example, when </w:t>
      </w:r>
      <w:r>
        <w:rPr>
          <w:rFonts w:eastAsia="Times New Roman"/>
          <w:lang w:val="en-CA"/>
        </w:rPr>
        <w:t>join</w:t>
      </w:r>
      <w:r>
        <w:rPr>
          <w:rFonts w:eastAsia="宋体" w:hint="eastAsia"/>
          <w:iCs/>
          <w:lang w:val="en-CA" w:eastAsia="zh-CN"/>
        </w:rPr>
        <w:t>t HARQ-ACK feedback is configured or when the UCI does not include HARQ-ACK</w:t>
      </w:r>
      <w:r>
        <w:rPr>
          <w:rFonts w:eastAsia="宋体" w:hint="eastAsia"/>
          <w:iCs/>
          <w:lang w:val="en-US" w:eastAsia="zh-CN"/>
        </w:rPr>
        <w:t xml:space="preserve">, </w:t>
      </w:r>
      <w:r>
        <w:rPr>
          <w:rFonts w:eastAsia="Times New Roman"/>
          <w:lang w:val="en-CA"/>
        </w:rPr>
        <w:t xml:space="preserve">the </w:t>
      </w:r>
      <w:r>
        <w:rPr>
          <w:rFonts w:eastAsia="Times New Roman"/>
          <w:color w:val="000000"/>
          <w:lang w:val="en-CA"/>
        </w:rPr>
        <w:t>PUSCH associated with CORESET pool index 0</w:t>
      </w:r>
      <w:r>
        <w:rPr>
          <w:rFonts w:eastAsia="宋体" w:hint="eastAsia"/>
          <w:color w:val="000000"/>
          <w:lang w:val="en-US" w:eastAsia="zh-CN"/>
        </w:rPr>
        <w:t xml:space="preserve"> that </w:t>
      </w:r>
      <w:bookmarkStart w:id="1" w:name="_GoBack"/>
      <w:bookmarkEnd w:id="1"/>
      <w:r>
        <w:rPr>
          <w:rFonts w:eastAsia="宋体" w:hint="eastAsia"/>
          <w:color w:val="000000"/>
          <w:lang w:val="en-US" w:eastAsia="zh-CN"/>
        </w:rPr>
        <w:t xml:space="preserve">multiplexed with UCI should be prior to </w:t>
      </w:r>
      <w:r>
        <w:rPr>
          <w:rFonts w:eastAsia="Times New Roman"/>
          <w:lang w:val="en-CA"/>
        </w:rPr>
        <w:t xml:space="preserve">the </w:t>
      </w:r>
      <w:r>
        <w:rPr>
          <w:rFonts w:eastAsia="Times New Roman"/>
          <w:color w:val="000000"/>
          <w:lang w:val="en-CA"/>
        </w:rPr>
        <w:t xml:space="preserve">PUSCH associated with CORESET pool index </w:t>
      </w:r>
      <w:r>
        <w:rPr>
          <w:rFonts w:eastAsia="宋体" w:hint="eastAsia"/>
          <w:color w:val="000000"/>
          <w:lang w:val="en-US" w:eastAsia="zh-CN"/>
        </w:rPr>
        <w:t xml:space="preserve">1 without UCI multiplexing. Similarly, when </w:t>
      </w:r>
      <w:r>
        <w:rPr>
          <w:rFonts w:eastAsia="Times New Roman"/>
          <w:lang w:val="en-CA"/>
        </w:rPr>
        <w:t>separate HARQ-ACK feedback is configured</w:t>
      </w:r>
      <w:r>
        <w:rPr>
          <w:rFonts w:eastAsia="宋体" w:hint="eastAsia"/>
          <w:lang w:val="en-US" w:eastAsia="zh-CN"/>
        </w:rPr>
        <w:t xml:space="preserve">, </w:t>
      </w:r>
      <w:r>
        <w:rPr>
          <w:rFonts w:eastAsia="Times New Roman"/>
          <w:lang w:val="en-CA"/>
        </w:rPr>
        <w:t xml:space="preserve">the </w:t>
      </w:r>
      <w:r>
        <w:rPr>
          <w:rFonts w:eastAsia="Times New Roman"/>
          <w:color w:val="000000"/>
          <w:lang w:val="en-CA"/>
        </w:rPr>
        <w:t>PUSCH</w:t>
      </w:r>
      <w:r>
        <w:rPr>
          <w:rFonts w:eastAsia="宋体" w:hint="eastAsia"/>
          <w:color w:val="000000"/>
          <w:lang w:val="en-US" w:eastAsia="zh-CN"/>
        </w:rPr>
        <w:t xml:space="preserve"> (which is associated with </w:t>
      </w:r>
      <w:r>
        <w:rPr>
          <w:rFonts w:eastAsia="Times New Roman"/>
          <w:color w:val="000000"/>
          <w:lang w:val="en-CA"/>
        </w:rPr>
        <w:t xml:space="preserve">CORESET pool index </w:t>
      </w:r>
      <w:r>
        <w:rPr>
          <w:rFonts w:eastAsia="宋体" w:hint="eastAsia"/>
          <w:color w:val="000000"/>
          <w:lang w:val="en-US" w:eastAsia="zh-CN"/>
        </w:rPr>
        <w:t xml:space="preserve">0 or 1) multiplexed with UCI should be prior to the </w:t>
      </w:r>
      <w:r>
        <w:rPr>
          <w:rFonts w:eastAsia="Times New Roman"/>
          <w:color w:val="000000"/>
          <w:lang w:val="en-CA"/>
        </w:rPr>
        <w:t>PUSCH</w:t>
      </w:r>
      <w:r>
        <w:rPr>
          <w:rFonts w:eastAsia="宋体" w:hint="eastAsia"/>
          <w:color w:val="000000"/>
          <w:lang w:val="en-US" w:eastAsia="zh-CN"/>
        </w:rPr>
        <w:t xml:space="preserve"> (which is associ</w:t>
      </w:r>
      <w:r>
        <w:rPr>
          <w:rFonts w:eastAsia="宋体" w:hint="eastAsia"/>
          <w:color w:val="000000"/>
          <w:lang w:val="en-US" w:eastAsia="zh-CN"/>
        </w:rPr>
        <w:t xml:space="preserve">ated with </w:t>
      </w:r>
      <w:r>
        <w:rPr>
          <w:rFonts w:eastAsia="Times New Roman"/>
          <w:color w:val="000000"/>
          <w:lang w:val="en-CA"/>
        </w:rPr>
        <w:t xml:space="preserve">CORESET pool index </w:t>
      </w:r>
      <w:r>
        <w:rPr>
          <w:rFonts w:eastAsia="宋体" w:hint="eastAsia"/>
          <w:color w:val="000000"/>
          <w:lang w:val="en-US" w:eastAsia="zh-CN"/>
        </w:rPr>
        <w:t>1 or 0)</w:t>
      </w:r>
      <w:r>
        <w:rPr>
          <w:rFonts w:eastAsia="Times New Roman"/>
          <w:color w:val="000000"/>
          <w:lang w:val="en-CA"/>
        </w:rPr>
        <w:t xml:space="preserve"> </w:t>
      </w:r>
      <w:r>
        <w:rPr>
          <w:rFonts w:eastAsia="宋体" w:hint="eastAsia"/>
          <w:color w:val="000000"/>
          <w:lang w:val="en-US" w:eastAsia="zh-CN"/>
        </w:rPr>
        <w:t>without UCI multiplexing.</w:t>
      </w:r>
    </w:p>
    <w:p w:rsidR="006F6D61" w:rsidRDefault="00D271CE">
      <w:pPr>
        <w:tabs>
          <w:tab w:val="left" w:pos="5419"/>
        </w:tabs>
        <w:snapToGrid w:val="0"/>
        <w:spacing w:beforeLines="30" w:before="72" w:afterLines="30" w:after="72" w:line="288" w:lineRule="auto"/>
        <w:jc w:val="both"/>
        <w:rPr>
          <w:i/>
          <w:iCs/>
          <w:lang w:val="en-US" w:eastAsia="zh-CN"/>
        </w:rPr>
      </w:pPr>
      <w:r>
        <w:rPr>
          <w:rFonts w:hint="eastAsia"/>
          <w:b/>
          <w:bCs/>
          <w:i/>
          <w:iCs/>
          <w:lang w:val="en-US" w:eastAsia="zh-CN"/>
        </w:rPr>
        <w:t xml:space="preserve">Observation 1: </w:t>
      </w:r>
      <w:r>
        <w:rPr>
          <w:rFonts w:hint="eastAsia"/>
          <w:i/>
          <w:iCs/>
          <w:lang w:val="en-US" w:eastAsia="zh-CN"/>
        </w:rPr>
        <w:t xml:space="preserve">From the perspective of specifications, </w:t>
      </w:r>
      <w:r>
        <w:rPr>
          <w:rFonts w:eastAsia="微软雅黑" w:hint="eastAsia"/>
          <w:i/>
          <w:iCs/>
          <w:lang w:val="en-US" w:eastAsia="zh-CN"/>
        </w:rPr>
        <w:t xml:space="preserve">RAN4 specification is to capture how to </w:t>
      </w:r>
      <w:r>
        <w:rPr>
          <w:rFonts w:eastAsia="微软雅黑" w:hint="eastAsia"/>
          <w:i/>
          <w:iCs/>
          <w:lang w:val="en-US" w:eastAsia="zh-CN"/>
        </w:rPr>
        <w:t xml:space="preserve">define maximum output power limitation while RAN1 specification is </w:t>
      </w:r>
      <w:r>
        <w:rPr>
          <w:rFonts w:eastAsia="宋体" w:hint="eastAsia"/>
          <w:i/>
          <w:iCs/>
          <w:lang w:val="en-US" w:eastAsia="zh-CN"/>
        </w:rPr>
        <w:t>to capture how to specify trans</w:t>
      </w:r>
      <w:r>
        <w:rPr>
          <w:rFonts w:eastAsia="宋体" w:hint="eastAsia"/>
          <w:i/>
          <w:iCs/>
          <w:lang w:val="en-US" w:eastAsia="zh-CN"/>
        </w:rPr>
        <w:t>mission power reduction based on priority rule when it exceeds such limitation.</w:t>
      </w:r>
    </w:p>
    <w:p w:rsidR="006F6D61" w:rsidRDefault="00D271CE">
      <w:pPr>
        <w:snapToGrid w:val="0"/>
        <w:spacing w:before="60" w:after="60" w:line="288" w:lineRule="auto"/>
        <w:jc w:val="both"/>
        <w:rPr>
          <w:iCs/>
        </w:rPr>
      </w:pPr>
      <w:r>
        <w:rPr>
          <w:rFonts w:eastAsia="宋体" w:hint="eastAsia"/>
          <w:iCs/>
          <w:lang w:val="en-US" w:eastAsia="zh-CN"/>
        </w:rPr>
        <w:t>In light of the above</w:t>
      </w:r>
      <w:r>
        <w:rPr>
          <w:rFonts w:eastAsia="宋体" w:hint="eastAsia"/>
          <w:iCs/>
        </w:rPr>
        <w:t xml:space="preserve">, </w:t>
      </w:r>
      <w:r>
        <w:rPr>
          <w:rFonts w:hint="eastAsia"/>
          <w:iCs/>
        </w:rPr>
        <w:t xml:space="preserve">we have the following proposal and the corresponding </w:t>
      </w:r>
      <w:r>
        <w:rPr>
          <w:rFonts w:hint="eastAsia"/>
          <w:iCs/>
          <w:lang w:val="en-US" w:eastAsia="zh-CN"/>
        </w:rPr>
        <w:t xml:space="preserve">CR </w:t>
      </w:r>
      <w:r>
        <w:rPr>
          <w:rFonts w:hint="eastAsia"/>
          <w:iCs/>
        </w:rPr>
        <w:t>can be found in [</w:t>
      </w:r>
      <w:r>
        <w:rPr>
          <w:rFonts w:hint="eastAsia"/>
          <w:iCs/>
          <w:lang w:val="en-US" w:eastAsia="zh-CN"/>
        </w:rPr>
        <w:t>2</w:t>
      </w:r>
      <w:r>
        <w:rPr>
          <w:rFonts w:hint="eastAsia"/>
          <w:iCs/>
        </w:rPr>
        <w:t>].</w:t>
      </w:r>
    </w:p>
    <w:p w:rsidR="006F6D61" w:rsidRDefault="00D271CE">
      <w:pPr>
        <w:pStyle w:val="afff9"/>
        <w:widowControl w:val="0"/>
        <w:snapToGrid w:val="0"/>
        <w:spacing w:beforeLines="30" w:before="72" w:afterLines="30" w:after="72" w:line="288" w:lineRule="auto"/>
        <w:ind w:firstLineChars="0" w:firstLine="0"/>
        <w:jc w:val="both"/>
        <w:rPr>
          <w:rFonts w:eastAsia="宋体"/>
          <w:bCs/>
          <w:i/>
          <w:szCs w:val="20"/>
        </w:rPr>
      </w:pPr>
      <w:r>
        <w:rPr>
          <w:rFonts w:eastAsia="宋体" w:hint="eastAsia"/>
          <w:b/>
          <w:i/>
          <w:szCs w:val="20"/>
        </w:rPr>
        <w:t>Proposal</w:t>
      </w:r>
      <w:r>
        <w:rPr>
          <w:b/>
          <w:i/>
          <w:szCs w:val="20"/>
        </w:rPr>
        <w:t xml:space="preserve"> </w:t>
      </w:r>
      <w:r>
        <w:rPr>
          <w:rFonts w:eastAsia="宋体" w:hint="eastAsia"/>
          <w:b/>
          <w:i/>
          <w:szCs w:val="20"/>
        </w:rPr>
        <w:t>1</w:t>
      </w:r>
      <w:r>
        <w:rPr>
          <w:b/>
          <w:i/>
          <w:szCs w:val="20"/>
        </w:rPr>
        <w:t>:</w:t>
      </w:r>
      <w:r>
        <w:rPr>
          <w:bCs/>
          <w:i/>
          <w:szCs w:val="20"/>
        </w:rPr>
        <w:t xml:space="preserve"> </w:t>
      </w:r>
      <w:r>
        <w:rPr>
          <w:rFonts w:eastAsia="宋体" w:hint="eastAsia"/>
          <w:bCs/>
          <w:i/>
          <w:szCs w:val="20"/>
        </w:rPr>
        <w:t xml:space="preserve">Support </w:t>
      </w:r>
      <w:r>
        <w:rPr>
          <w:rFonts w:eastAsia="宋体" w:hint="eastAsia"/>
          <w:bCs/>
          <w:i/>
          <w:szCs w:val="20"/>
        </w:rPr>
        <w:t xml:space="preserve">to reuse the mechanism on </w:t>
      </w:r>
      <w:r>
        <w:rPr>
          <w:rFonts w:eastAsia="宋体" w:hint="eastAsia"/>
          <w:bCs/>
          <w:i/>
          <w:szCs w:val="20"/>
        </w:rPr>
        <w:t>transmission power reduction</w:t>
      </w:r>
      <w:r>
        <w:rPr>
          <w:rFonts w:eastAsia="宋体" w:hint="eastAsia"/>
          <w:bCs/>
          <w:i/>
          <w:szCs w:val="20"/>
        </w:rPr>
        <w:t xml:space="preserve"> as specified in TS 38.213</w:t>
      </w:r>
      <w:r>
        <w:rPr>
          <w:rFonts w:eastAsia="宋体" w:hint="eastAsia"/>
          <w:bCs/>
          <w:i/>
          <w:szCs w:val="20"/>
        </w:rPr>
        <w:t xml:space="preserve"> for </w:t>
      </w:r>
      <w:r>
        <w:rPr>
          <w:rFonts w:eastAsia="宋体" w:hint="eastAsia"/>
          <w:bCs/>
          <w:i/>
          <w:szCs w:val="21"/>
        </w:rPr>
        <w:t>multiple panel simultaneous uplink transmission</w:t>
      </w:r>
      <w:r>
        <w:rPr>
          <w:rFonts w:eastAsia="宋体" w:hint="eastAsia"/>
          <w:bCs/>
          <w:i/>
          <w:szCs w:val="21"/>
        </w:rPr>
        <w:t xml:space="preserve"> </w:t>
      </w:r>
      <w:r>
        <w:rPr>
          <w:rFonts w:eastAsia="宋体" w:hint="eastAsia"/>
          <w:bCs/>
          <w:i/>
          <w:szCs w:val="20"/>
        </w:rPr>
        <w:t>of</w:t>
      </w:r>
      <w:r>
        <w:rPr>
          <w:rFonts w:eastAsia="宋体" w:hint="eastAsia"/>
          <w:bCs/>
          <w:i/>
          <w:szCs w:val="20"/>
        </w:rPr>
        <w:t xml:space="preserve"> a single carrier of a single serving cell so that the total UE transmit power for PUSCH/PUCCH does not exceed the liner value of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CMAX</m:t>
            </m:r>
          </m:sub>
        </m:sSub>
        <m:r>
          <w:rPr>
            <w:rFonts w:ascii="Cambria Math" w:hAnsi="Cambria Math"/>
            <w:szCs w:val="20"/>
          </w:rPr>
          <m:t>(</m:t>
        </m:r>
        <m:r>
          <w:rPr>
            <w:rFonts w:ascii="Cambria Math" w:hAnsi="Cambria Math"/>
            <w:szCs w:val="20"/>
          </w:rPr>
          <m:t>i</m:t>
        </m:r>
        <m:r>
          <w:rPr>
            <w:rFonts w:ascii="Cambria Math" w:hAnsi="Cambria Math"/>
            <w:szCs w:val="20"/>
          </w:rPr>
          <m:t>)</m:t>
        </m:r>
        <m:r>
          <w:rPr>
            <w:rFonts w:ascii="Cambria Math" w:eastAsia="宋体" w:hAnsi="Cambria Math"/>
            <w:szCs w:val="20"/>
          </w:rPr>
          <m:t xml:space="preserve"> </m:t>
        </m:r>
        <m:r>
          <w:rPr>
            <w:rFonts w:ascii="Cambria Math" w:eastAsia="宋体" w:hAnsi="Cambria Math"/>
            <w:szCs w:val="20"/>
          </w:rPr>
          <m:t>in</m:t>
        </m:r>
        <m:r>
          <w:rPr>
            <w:rFonts w:ascii="Cambria Math" w:eastAsia="宋体" w:hAnsi="Cambria Math"/>
            <w:szCs w:val="20"/>
          </w:rPr>
          <m:t xml:space="preserve"> </m:t>
        </m:r>
        <m:r>
          <w:rPr>
            <w:rFonts w:ascii="Cambria Math" w:eastAsia="宋体" w:hAnsi="Cambria Math"/>
            <w:szCs w:val="20"/>
          </w:rPr>
          <m:t>transmission</m:t>
        </m:r>
        <m:r>
          <w:rPr>
            <w:rFonts w:ascii="Cambria Math" w:eastAsia="宋体" w:hAnsi="Cambria Math"/>
            <w:szCs w:val="20"/>
          </w:rPr>
          <m:t xml:space="preserve"> </m:t>
        </m:r>
        <m:r>
          <w:rPr>
            <w:rFonts w:ascii="Cambria Math" w:eastAsia="宋体" w:hAnsi="Cambria Math"/>
            <w:szCs w:val="20"/>
          </w:rPr>
          <m:t>occasion</m:t>
        </m:r>
        <m:r>
          <w:rPr>
            <w:rFonts w:ascii="Cambria Math" w:eastAsia="宋体" w:hAnsi="Cambria Math"/>
            <w:szCs w:val="20"/>
          </w:rPr>
          <m:t xml:space="preserve"> </m:t>
        </m:r>
        <m:r>
          <w:rPr>
            <w:rFonts w:ascii="Cambria Math" w:eastAsia="宋体" w:hAnsi="Cambria Math"/>
            <w:szCs w:val="20"/>
          </w:rPr>
          <m:t>i</m:t>
        </m:r>
      </m:oMath>
      <w:r>
        <w:rPr>
          <w:rFonts w:eastAsia="宋体" w:hint="eastAsia"/>
          <w:bCs/>
          <w:i/>
          <w:szCs w:val="20"/>
        </w:rPr>
        <w:t>.</w:t>
      </w:r>
    </w:p>
    <w:p w:rsidR="006F6D61" w:rsidRDefault="00D271CE">
      <w:pPr>
        <w:numPr>
          <w:ilvl w:val="0"/>
          <w:numId w:val="23"/>
        </w:numPr>
        <w:tabs>
          <w:tab w:val="clear" w:pos="432"/>
        </w:tabs>
        <w:snapToGrid w:val="0"/>
        <w:spacing w:beforeLines="100" w:before="240" w:afterLines="50" w:after="120" w:line="288" w:lineRule="auto"/>
        <w:ind w:left="425" w:hanging="425"/>
        <w:jc w:val="both"/>
        <w:outlineLvl w:val="0"/>
        <w:rPr>
          <w:rFonts w:eastAsia="宋体"/>
          <w:b/>
          <w:sz w:val="28"/>
          <w:szCs w:val="28"/>
        </w:rPr>
      </w:pPr>
      <w:r>
        <w:rPr>
          <w:rFonts w:eastAsia="宋体" w:hint="eastAsia"/>
          <w:b/>
          <w:sz w:val="28"/>
          <w:szCs w:val="28"/>
        </w:rPr>
        <w:t>Conclusion</w:t>
      </w:r>
    </w:p>
    <w:p w:rsidR="006F6D61" w:rsidRDefault="00D271CE">
      <w:pPr>
        <w:pStyle w:val="NoSpacing1"/>
        <w:snapToGrid w:val="0"/>
        <w:spacing w:beforeLines="30" w:before="72" w:afterLines="30" w:after="72" w:line="288" w:lineRule="auto"/>
        <w:jc w:val="both"/>
        <w:rPr>
          <w:rFonts w:eastAsia="t"/>
          <w:sz w:val="20"/>
          <w:lang w:val="en-GB"/>
        </w:rPr>
      </w:pPr>
      <w:r>
        <w:rPr>
          <w:rFonts w:eastAsia="t" w:hint="eastAsia"/>
          <w:sz w:val="20"/>
          <w:lang w:val="en-GB"/>
        </w:rPr>
        <w:t>In this contribution, we</w:t>
      </w:r>
      <w:r>
        <w:rPr>
          <w:rFonts w:hint="eastAsia"/>
          <w:sz w:val="20"/>
        </w:rPr>
        <w:t xml:space="preserve"> </w:t>
      </w:r>
      <w:r>
        <w:rPr>
          <w:rFonts w:eastAsia="t" w:hint="eastAsia"/>
          <w:sz w:val="20"/>
          <w:lang w:val="en-GB"/>
        </w:rPr>
        <w:t>elaborate our views on the transmission power reduction for STxMP</w:t>
      </w:r>
      <w:r>
        <w:rPr>
          <w:rFonts w:hint="eastAsia"/>
          <w:sz w:val="20"/>
        </w:rPr>
        <w:t xml:space="preserve"> and have the following </w:t>
      </w:r>
      <w:r>
        <w:rPr>
          <w:rFonts w:hint="eastAsia"/>
          <w:sz w:val="20"/>
        </w:rPr>
        <w:t xml:space="preserve">observation and </w:t>
      </w:r>
      <w:r>
        <w:rPr>
          <w:rFonts w:hint="eastAsia"/>
          <w:sz w:val="20"/>
        </w:rPr>
        <w:t>proposal</w:t>
      </w:r>
      <w:r>
        <w:rPr>
          <w:rFonts w:eastAsia="t" w:hint="eastAsia"/>
          <w:sz w:val="20"/>
          <w:lang w:val="en-GB"/>
        </w:rPr>
        <w:t>.</w:t>
      </w:r>
    </w:p>
    <w:p w:rsidR="006F6D61" w:rsidRDefault="00D271CE">
      <w:pPr>
        <w:tabs>
          <w:tab w:val="left" w:pos="5419"/>
        </w:tabs>
        <w:snapToGrid w:val="0"/>
        <w:spacing w:beforeLines="30" w:before="72" w:afterLines="30" w:after="72" w:line="288" w:lineRule="auto"/>
        <w:jc w:val="both"/>
        <w:rPr>
          <w:i/>
          <w:iCs/>
          <w:lang w:val="en-US" w:eastAsia="zh-CN"/>
        </w:rPr>
      </w:pPr>
      <w:r>
        <w:rPr>
          <w:rFonts w:hint="eastAsia"/>
          <w:b/>
          <w:bCs/>
          <w:i/>
          <w:iCs/>
          <w:lang w:val="en-US" w:eastAsia="zh-CN"/>
        </w:rPr>
        <w:t xml:space="preserve">Observation 1: </w:t>
      </w:r>
      <w:r>
        <w:rPr>
          <w:rFonts w:hint="eastAsia"/>
          <w:i/>
          <w:iCs/>
          <w:lang w:val="en-US" w:eastAsia="zh-CN"/>
        </w:rPr>
        <w:t xml:space="preserve">From the perspective of specifications, </w:t>
      </w:r>
      <w:r>
        <w:rPr>
          <w:rFonts w:eastAsia="微软雅黑" w:hint="eastAsia"/>
          <w:i/>
          <w:iCs/>
          <w:lang w:val="en-US" w:eastAsia="zh-CN"/>
        </w:rPr>
        <w:t xml:space="preserve">RAN4 specification is to capture how to </w:t>
      </w:r>
      <w:r>
        <w:rPr>
          <w:rFonts w:eastAsia="微软雅黑" w:hint="eastAsia"/>
          <w:i/>
          <w:iCs/>
          <w:lang w:val="en-US" w:eastAsia="zh-CN"/>
        </w:rPr>
        <w:t xml:space="preserve">define maximum output power limitation while RAN1 specification is </w:t>
      </w:r>
      <w:r>
        <w:rPr>
          <w:rFonts w:eastAsia="宋体" w:hint="eastAsia"/>
          <w:i/>
          <w:iCs/>
          <w:lang w:val="en-US" w:eastAsia="zh-CN"/>
        </w:rPr>
        <w:t>to capture how to specify transmission power reduction based on priority rule when it exceeds such limitation.</w:t>
      </w:r>
    </w:p>
    <w:p w:rsidR="006F6D61" w:rsidRDefault="00D271CE">
      <w:pPr>
        <w:pStyle w:val="afff9"/>
        <w:widowControl w:val="0"/>
        <w:snapToGrid w:val="0"/>
        <w:spacing w:beforeLines="30" w:before="72" w:afterLines="30" w:after="72" w:line="288" w:lineRule="auto"/>
        <w:ind w:firstLineChars="0" w:firstLine="0"/>
        <w:jc w:val="both"/>
        <w:rPr>
          <w:rFonts w:eastAsia="宋体"/>
          <w:bCs/>
          <w:i/>
          <w:szCs w:val="20"/>
        </w:rPr>
      </w:pPr>
      <w:r>
        <w:rPr>
          <w:rFonts w:eastAsia="宋体" w:hint="eastAsia"/>
          <w:b/>
          <w:i/>
          <w:szCs w:val="20"/>
        </w:rPr>
        <w:t>Proposal</w:t>
      </w:r>
      <w:r>
        <w:rPr>
          <w:b/>
          <w:i/>
          <w:szCs w:val="20"/>
        </w:rPr>
        <w:t xml:space="preserve"> </w:t>
      </w:r>
      <w:r>
        <w:rPr>
          <w:rFonts w:eastAsia="宋体" w:hint="eastAsia"/>
          <w:b/>
          <w:i/>
          <w:szCs w:val="20"/>
        </w:rPr>
        <w:t>1</w:t>
      </w:r>
      <w:r>
        <w:rPr>
          <w:b/>
          <w:i/>
          <w:szCs w:val="20"/>
        </w:rPr>
        <w:t>:</w:t>
      </w:r>
      <w:r>
        <w:rPr>
          <w:bCs/>
          <w:i/>
          <w:szCs w:val="20"/>
        </w:rPr>
        <w:t xml:space="preserve"> </w:t>
      </w:r>
      <w:r>
        <w:rPr>
          <w:rFonts w:eastAsia="宋体" w:hint="eastAsia"/>
          <w:bCs/>
          <w:i/>
          <w:szCs w:val="20"/>
        </w:rPr>
        <w:t xml:space="preserve">Support </w:t>
      </w:r>
      <w:r>
        <w:rPr>
          <w:rFonts w:eastAsia="宋体" w:hint="eastAsia"/>
          <w:bCs/>
          <w:i/>
          <w:szCs w:val="20"/>
        </w:rPr>
        <w:t>to reuse the mecha</w:t>
      </w:r>
      <w:r>
        <w:rPr>
          <w:rFonts w:eastAsia="宋体" w:hint="eastAsia"/>
          <w:bCs/>
          <w:i/>
          <w:szCs w:val="20"/>
        </w:rPr>
        <w:t xml:space="preserve">nism on </w:t>
      </w:r>
      <w:r>
        <w:rPr>
          <w:rFonts w:eastAsia="宋体" w:hint="eastAsia"/>
          <w:bCs/>
          <w:i/>
          <w:szCs w:val="20"/>
        </w:rPr>
        <w:t>transmission power reduction</w:t>
      </w:r>
      <w:r>
        <w:rPr>
          <w:rFonts w:eastAsia="宋体" w:hint="eastAsia"/>
          <w:bCs/>
          <w:i/>
          <w:szCs w:val="20"/>
        </w:rPr>
        <w:t xml:space="preserve"> as specified in TS 38.213</w:t>
      </w:r>
      <w:r>
        <w:rPr>
          <w:rFonts w:eastAsia="宋体" w:hint="eastAsia"/>
          <w:bCs/>
          <w:i/>
          <w:szCs w:val="20"/>
        </w:rPr>
        <w:t xml:space="preserve"> for </w:t>
      </w:r>
      <w:r>
        <w:rPr>
          <w:rFonts w:eastAsia="宋体" w:hint="eastAsia"/>
          <w:bCs/>
          <w:i/>
          <w:szCs w:val="21"/>
        </w:rPr>
        <w:t>multiple panel simultaneous uplink transmission</w:t>
      </w:r>
      <w:r>
        <w:rPr>
          <w:rFonts w:eastAsia="宋体" w:hint="eastAsia"/>
          <w:bCs/>
          <w:i/>
          <w:szCs w:val="21"/>
        </w:rPr>
        <w:t xml:space="preserve"> </w:t>
      </w:r>
      <w:r>
        <w:rPr>
          <w:rFonts w:eastAsia="宋体" w:hint="eastAsia"/>
          <w:bCs/>
          <w:i/>
          <w:szCs w:val="20"/>
        </w:rPr>
        <w:t>of</w:t>
      </w:r>
      <w:r>
        <w:rPr>
          <w:rFonts w:eastAsia="宋体" w:hint="eastAsia"/>
          <w:bCs/>
          <w:i/>
          <w:szCs w:val="20"/>
        </w:rPr>
        <w:t xml:space="preserve"> a single carrier of a single serving cell so that the total UE transmit power for PUSCH/PUCCH does not exceed the liner value of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CMAX</m:t>
            </m:r>
          </m:sub>
        </m:sSub>
        <m:r>
          <w:rPr>
            <w:rFonts w:ascii="Cambria Math" w:hAnsi="Cambria Math"/>
            <w:szCs w:val="20"/>
          </w:rPr>
          <m:t>(</m:t>
        </m:r>
        <m:r>
          <w:rPr>
            <w:rFonts w:ascii="Cambria Math" w:hAnsi="Cambria Math"/>
            <w:szCs w:val="20"/>
          </w:rPr>
          <m:t>i</m:t>
        </m:r>
        <m:r>
          <w:rPr>
            <w:rFonts w:ascii="Cambria Math" w:hAnsi="Cambria Math"/>
            <w:szCs w:val="20"/>
          </w:rPr>
          <m:t>)</m:t>
        </m:r>
        <m:r>
          <w:rPr>
            <w:rFonts w:ascii="Cambria Math" w:eastAsia="宋体" w:hAnsi="Cambria Math"/>
            <w:szCs w:val="20"/>
          </w:rPr>
          <m:t xml:space="preserve"> </m:t>
        </m:r>
        <m:r>
          <w:rPr>
            <w:rFonts w:ascii="Cambria Math" w:eastAsia="宋体" w:hAnsi="Cambria Math"/>
            <w:szCs w:val="20"/>
          </w:rPr>
          <m:t>in</m:t>
        </m:r>
        <m:r>
          <w:rPr>
            <w:rFonts w:ascii="Cambria Math" w:eastAsia="宋体" w:hAnsi="Cambria Math"/>
            <w:szCs w:val="20"/>
          </w:rPr>
          <m:t xml:space="preserve"> </m:t>
        </m:r>
        <m:r>
          <w:rPr>
            <w:rFonts w:ascii="Cambria Math" w:eastAsia="宋体" w:hAnsi="Cambria Math"/>
            <w:szCs w:val="20"/>
          </w:rPr>
          <m:t>transmission</m:t>
        </m:r>
        <m:r>
          <w:rPr>
            <w:rFonts w:ascii="Cambria Math" w:eastAsia="宋体" w:hAnsi="Cambria Math"/>
            <w:szCs w:val="20"/>
          </w:rPr>
          <m:t xml:space="preserve"> </m:t>
        </m:r>
        <m:r>
          <w:rPr>
            <w:rFonts w:ascii="Cambria Math" w:eastAsia="宋体" w:hAnsi="Cambria Math"/>
            <w:szCs w:val="20"/>
          </w:rPr>
          <m:t>occasion</m:t>
        </m:r>
        <m:r>
          <w:rPr>
            <w:rFonts w:ascii="Cambria Math" w:eastAsia="宋体" w:hAnsi="Cambria Math"/>
            <w:szCs w:val="20"/>
          </w:rPr>
          <m:t xml:space="preserve"> </m:t>
        </m:r>
        <m:r>
          <w:rPr>
            <w:rFonts w:ascii="Cambria Math" w:eastAsia="宋体" w:hAnsi="Cambria Math"/>
            <w:szCs w:val="20"/>
          </w:rPr>
          <m:t>i</m:t>
        </m:r>
      </m:oMath>
      <w:r>
        <w:rPr>
          <w:rFonts w:eastAsia="宋体" w:hint="eastAsia"/>
          <w:bCs/>
          <w:i/>
          <w:szCs w:val="20"/>
        </w:rPr>
        <w:t>.</w:t>
      </w:r>
    </w:p>
    <w:p w:rsidR="006F6D61" w:rsidRDefault="00D271CE">
      <w:pPr>
        <w:numPr>
          <w:ilvl w:val="0"/>
          <w:numId w:val="23"/>
        </w:numPr>
        <w:tabs>
          <w:tab w:val="clear" w:pos="432"/>
        </w:tabs>
        <w:snapToGrid w:val="0"/>
        <w:spacing w:beforeLines="100" w:before="240" w:afterLines="50" w:after="120" w:line="288" w:lineRule="auto"/>
        <w:ind w:left="425" w:hanging="425"/>
        <w:jc w:val="both"/>
        <w:outlineLvl w:val="0"/>
        <w:rPr>
          <w:rFonts w:eastAsia="宋体"/>
          <w:b/>
          <w:sz w:val="28"/>
          <w:szCs w:val="28"/>
        </w:rPr>
      </w:pPr>
      <w:r>
        <w:rPr>
          <w:rFonts w:eastAsia="宋体" w:hint="eastAsia"/>
          <w:b/>
          <w:sz w:val="28"/>
          <w:szCs w:val="28"/>
        </w:rPr>
        <w:t>References</w:t>
      </w:r>
    </w:p>
    <w:p w:rsidR="006F6D61" w:rsidRDefault="00D271CE">
      <w:pPr>
        <w:pStyle w:val="NoSpacing1"/>
        <w:numPr>
          <w:ilvl w:val="0"/>
          <w:numId w:val="26"/>
        </w:numPr>
        <w:snapToGrid w:val="0"/>
        <w:spacing w:beforeLines="30" w:before="72" w:afterLines="30" w:after="72" w:line="288" w:lineRule="auto"/>
        <w:jc w:val="both"/>
        <w:rPr>
          <w:bCs/>
          <w:sz w:val="20"/>
          <w:szCs w:val="20"/>
        </w:rPr>
      </w:pPr>
      <w:r>
        <w:rPr>
          <w:rFonts w:hint="eastAsia"/>
          <w:bCs/>
          <w:sz w:val="20"/>
          <w:szCs w:val="20"/>
        </w:rPr>
        <w:t>R1-250</w:t>
      </w:r>
      <w:r>
        <w:rPr>
          <w:rFonts w:hint="eastAsia"/>
          <w:bCs/>
          <w:sz w:val="20"/>
          <w:szCs w:val="20"/>
        </w:rPr>
        <w:t>1597</w:t>
      </w:r>
      <w:r>
        <w:rPr>
          <w:rFonts w:hint="eastAsia"/>
          <w:bCs/>
          <w:sz w:val="20"/>
          <w:szCs w:val="20"/>
        </w:rPr>
        <w:t xml:space="preserve">, </w:t>
      </w:r>
      <w:r>
        <w:rPr>
          <w:rFonts w:hint="eastAsia"/>
          <w:bCs/>
          <w:sz w:val="20"/>
          <w:szCs w:val="20"/>
        </w:rPr>
        <w:t>Summary</w:t>
      </w:r>
      <w:r>
        <w:rPr>
          <w:rFonts w:hint="eastAsia"/>
          <w:bCs/>
          <w:sz w:val="20"/>
          <w:szCs w:val="20"/>
        </w:rPr>
        <w:t>#2</w:t>
      </w:r>
      <w:r>
        <w:rPr>
          <w:rFonts w:hint="eastAsia"/>
          <w:bCs/>
          <w:sz w:val="20"/>
          <w:szCs w:val="20"/>
        </w:rPr>
        <w:t xml:space="preserve"> of discussion on transmission power reduction for STxMP in TS 38.213</w:t>
      </w:r>
      <w:r>
        <w:rPr>
          <w:rFonts w:hint="eastAsia"/>
          <w:bCs/>
          <w:sz w:val="20"/>
          <w:szCs w:val="20"/>
        </w:rPr>
        <w:t>, ZTE</w:t>
      </w:r>
    </w:p>
    <w:p w:rsidR="006F6D61" w:rsidRDefault="00D271CE">
      <w:pPr>
        <w:pStyle w:val="NoSpacing1"/>
        <w:numPr>
          <w:ilvl w:val="0"/>
          <w:numId w:val="26"/>
        </w:numPr>
        <w:snapToGrid w:val="0"/>
        <w:spacing w:beforeLines="30" w:before="72" w:afterLines="30" w:after="72" w:line="288" w:lineRule="auto"/>
        <w:jc w:val="both"/>
      </w:pPr>
      <w:r>
        <w:rPr>
          <w:rFonts w:hint="eastAsia"/>
          <w:bCs/>
          <w:sz w:val="20"/>
          <w:szCs w:val="20"/>
        </w:rPr>
        <w:t>R1-250</w:t>
      </w:r>
      <w:r>
        <w:rPr>
          <w:rFonts w:hint="eastAsia"/>
          <w:bCs/>
          <w:sz w:val="20"/>
          <w:szCs w:val="20"/>
        </w:rPr>
        <w:t>3861</w:t>
      </w:r>
      <w:r>
        <w:rPr>
          <w:rFonts w:hint="eastAsia"/>
          <w:bCs/>
          <w:sz w:val="20"/>
          <w:szCs w:val="20"/>
        </w:rPr>
        <w:t>, Draft CR on transmission power reduction for STxMP in TS 38.213, ZTE</w:t>
      </w:r>
    </w:p>
    <w:sectPr w:rsidR="006F6D61">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71CE" w:rsidRDefault="00D271CE">
      <w:pPr>
        <w:spacing w:line="240" w:lineRule="auto"/>
      </w:pPr>
      <w:r>
        <w:separator/>
      </w:r>
    </w:p>
  </w:endnote>
  <w:endnote w:type="continuationSeparator" w:id="0">
    <w:p w:rsidR="00D271CE" w:rsidRDefault="00D271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1FF" w:csb1="00000000"/>
  </w:font>
  <w:font w:name="????">
    <w:altName w:val="MingLiU-ExtB"/>
    <w:charset w:val="88"/>
    <w:family w:val="auto"/>
    <w:pitch w:val="default"/>
    <w:sig w:usb0="00000000" w:usb1="00000000" w:usb2="00000010" w:usb3="00000000" w:csb0="00100000" w:csb1="00000000"/>
  </w:font>
  <w:font w:name="Times">
    <w:altName w:val="Sylfae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71CE" w:rsidRDefault="00D271CE">
      <w:pPr>
        <w:spacing w:after="0"/>
      </w:pPr>
      <w:r>
        <w:separator/>
      </w:r>
    </w:p>
  </w:footnote>
  <w:footnote w:type="continuationSeparator" w:id="0">
    <w:p w:rsidR="00D271CE" w:rsidRDefault="00D271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6D61" w:rsidRDefault="00D271CE">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425C30"/>
    <w:multiLevelType w:val="singleLevel"/>
    <w:tmpl w:val="C0425C30"/>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E93823A"/>
    <w:multiLevelType w:val="singleLevel"/>
    <w:tmpl w:val="5E93823A"/>
    <w:lvl w:ilvl="0">
      <w:start w:val="1"/>
      <w:numFmt w:val="decimal"/>
      <w:suff w:val="space"/>
      <w:lvlText w:val="[%1]"/>
      <w:lvlJc w:val="left"/>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D2BA338"/>
    <w:multiLevelType w:val="singleLevel"/>
    <w:tmpl w:val="7D2BA338"/>
    <w:lvl w:ilvl="0">
      <w:start w:val="1"/>
      <w:numFmt w:val="bullet"/>
      <w:lvlText w:val=""/>
      <w:lvlJc w:val="left"/>
      <w:pPr>
        <w:ind w:left="420" w:hanging="42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4"/>
  </w:num>
  <w:num w:numId="3">
    <w:abstractNumId w:val="13"/>
  </w:num>
  <w:num w:numId="4">
    <w:abstractNumId w:val="15"/>
  </w:num>
  <w:num w:numId="5">
    <w:abstractNumId w:val="25"/>
  </w:num>
  <w:num w:numId="6">
    <w:abstractNumId w:val="16"/>
  </w:num>
  <w:num w:numId="7">
    <w:abstractNumId w:val="22"/>
  </w:num>
  <w:num w:numId="8">
    <w:abstractNumId w:val="11"/>
  </w:num>
  <w:num w:numId="9">
    <w:abstractNumId w:val="20"/>
  </w:num>
  <w:num w:numId="10">
    <w:abstractNumId w:val="14"/>
  </w:num>
  <w:num w:numId="11">
    <w:abstractNumId w:val="7"/>
  </w:num>
  <w:num w:numId="12">
    <w:abstractNumId w:val="2"/>
  </w:num>
  <w:num w:numId="13">
    <w:abstractNumId w:val="3"/>
  </w:num>
  <w:num w:numId="14">
    <w:abstractNumId w:val="21"/>
  </w:num>
  <w:num w:numId="15">
    <w:abstractNumId w:val="17"/>
  </w:num>
  <w:num w:numId="16">
    <w:abstractNumId w:val="18"/>
  </w:num>
  <w:num w:numId="17">
    <w:abstractNumId w:val="23"/>
  </w:num>
  <w:num w:numId="18">
    <w:abstractNumId w:val="12"/>
  </w:num>
  <w:num w:numId="19">
    <w:abstractNumId w:val="8"/>
  </w:num>
  <w:num w:numId="20">
    <w:abstractNumId w:val="10"/>
  </w:num>
  <w:num w:numId="21">
    <w:abstractNumId w:val="9"/>
  </w:num>
  <w:num w:numId="22">
    <w:abstractNumId w:val="6"/>
  </w:num>
  <w:num w:numId="23">
    <w:abstractNumId w:val="5"/>
  </w:num>
  <w:num w:numId="24">
    <w:abstractNumId w:val="24"/>
  </w:num>
  <w:num w:numId="25">
    <w:abstractNumId w:val="0"/>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249E2"/>
    <w:rsid w:val="00044635"/>
    <w:rsid w:val="00061B32"/>
    <w:rsid w:val="00073083"/>
    <w:rsid w:val="0007666C"/>
    <w:rsid w:val="00081A9F"/>
    <w:rsid w:val="00084856"/>
    <w:rsid w:val="000863A0"/>
    <w:rsid w:val="0009681F"/>
    <w:rsid w:val="000A1C19"/>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40C0"/>
    <w:rsid w:val="001B52F0"/>
    <w:rsid w:val="001B7A65"/>
    <w:rsid w:val="001B7C54"/>
    <w:rsid w:val="001C1196"/>
    <w:rsid w:val="001D1A20"/>
    <w:rsid w:val="001D33AD"/>
    <w:rsid w:val="001D3601"/>
    <w:rsid w:val="001E18CF"/>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04AD"/>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A3A7E"/>
    <w:rsid w:val="004B5690"/>
    <w:rsid w:val="004B656A"/>
    <w:rsid w:val="004B7164"/>
    <w:rsid w:val="004B75B7"/>
    <w:rsid w:val="004C14CD"/>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5F7910"/>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865DB"/>
    <w:rsid w:val="00691FC4"/>
    <w:rsid w:val="00695808"/>
    <w:rsid w:val="00696FDE"/>
    <w:rsid w:val="006A11AD"/>
    <w:rsid w:val="006A7878"/>
    <w:rsid w:val="006B02D3"/>
    <w:rsid w:val="006B46FB"/>
    <w:rsid w:val="006C51EB"/>
    <w:rsid w:val="006E21FB"/>
    <w:rsid w:val="006F3528"/>
    <w:rsid w:val="006F3C53"/>
    <w:rsid w:val="006F457A"/>
    <w:rsid w:val="006F6D61"/>
    <w:rsid w:val="00700C12"/>
    <w:rsid w:val="007146D8"/>
    <w:rsid w:val="00714D03"/>
    <w:rsid w:val="00716F3F"/>
    <w:rsid w:val="00717311"/>
    <w:rsid w:val="00724D47"/>
    <w:rsid w:val="00734332"/>
    <w:rsid w:val="00736968"/>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6F6"/>
    <w:rsid w:val="009777D9"/>
    <w:rsid w:val="00990BDC"/>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3C27"/>
    <w:rsid w:val="00BC4A40"/>
    <w:rsid w:val="00BC5707"/>
    <w:rsid w:val="00BD279D"/>
    <w:rsid w:val="00BD6BB8"/>
    <w:rsid w:val="00BF26A2"/>
    <w:rsid w:val="00C02EA8"/>
    <w:rsid w:val="00C06D51"/>
    <w:rsid w:val="00C13FB5"/>
    <w:rsid w:val="00C1579F"/>
    <w:rsid w:val="00C175F5"/>
    <w:rsid w:val="00C2095C"/>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01F"/>
    <w:rsid w:val="00CD1907"/>
    <w:rsid w:val="00CD3B7A"/>
    <w:rsid w:val="00CF5421"/>
    <w:rsid w:val="00D03E08"/>
    <w:rsid w:val="00D03F9A"/>
    <w:rsid w:val="00D06D51"/>
    <w:rsid w:val="00D24991"/>
    <w:rsid w:val="00D271CE"/>
    <w:rsid w:val="00D36330"/>
    <w:rsid w:val="00D44A1C"/>
    <w:rsid w:val="00D50255"/>
    <w:rsid w:val="00D53E9A"/>
    <w:rsid w:val="00D5509B"/>
    <w:rsid w:val="00D6005F"/>
    <w:rsid w:val="00D60697"/>
    <w:rsid w:val="00D60DFC"/>
    <w:rsid w:val="00D66520"/>
    <w:rsid w:val="00D8348B"/>
    <w:rsid w:val="00DA4347"/>
    <w:rsid w:val="00DB02B7"/>
    <w:rsid w:val="00DB2ED3"/>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2C3C"/>
    <w:rsid w:val="00E654B4"/>
    <w:rsid w:val="00E66AB7"/>
    <w:rsid w:val="00E74CBE"/>
    <w:rsid w:val="00E74D26"/>
    <w:rsid w:val="00E76BDC"/>
    <w:rsid w:val="00E864B8"/>
    <w:rsid w:val="00E87141"/>
    <w:rsid w:val="00E93315"/>
    <w:rsid w:val="00EA70A1"/>
    <w:rsid w:val="00EB09B7"/>
    <w:rsid w:val="00EC5A9E"/>
    <w:rsid w:val="00EE20E1"/>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917E1"/>
    <w:rsid w:val="00FA1FDE"/>
    <w:rsid w:val="00FA3268"/>
    <w:rsid w:val="00FA5EE8"/>
    <w:rsid w:val="00FA6700"/>
    <w:rsid w:val="00FB6386"/>
    <w:rsid w:val="00FD4CF5"/>
    <w:rsid w:val="00FF5EBB"/>
    <w:rsid w:val="010A7B74"/>
    <w:rsid w:val="011835AA"/>
    <w:rsid w:val="012151B8"/>
    <w:rsid w:val="01585107"/>
    <w:rsid w:val="015D328E"/>
    <w:rsid w:val="01661ED8"/>
    <w:rsid w:val="01A34DB4"/>
    <w:rsid w:val="01B74C44"/>
    <w:rsid w:val="01B80D48"/>
    <w:rsid w:val="01FF6C93"/>
    <w:rsid w:val="020B0EAF"/>
    <w:rsid w:val="02684F7E"/>
    <w:rsid w:val="026E1FB6"/>
    <w:rsid w:val="02E15C2A"/>
    <w:rsid w:val="03482266"/>
    <w:rsid w:val="03A83086"/>
    <w:rsid w:val="03AE628B"/>
    <w:rsid w:val="03B00DA0"/>
    <w:rsid w:val="03B26DBC"/>
    <w:rsid w:val="03D76967"/>
    <w:rsid w:val="03EE0A1A"/>
    <w:rsid w:val="040725AE"/>
    <w:rsid w:val="042126DC"/>
    <w:rsid w:val="042822BE"/>
    <w:rsid w:val="042C2710"/>
    <w:rsid w:val="044031F1"/>
    <w:rsid w:val="0440779E"/>
    <w:rsid w:val="0473106E"/>
    <w:rsid w:val="04742A30"/>
    <w:rsid w:val="04797860"/>
    <w:rsid w:val="04AA634D"/>
    <w:rsid w:val="04D923B7"/>
    <w:rsid w:val="050A7E07"/>
    <w:rsid w:val="052439ED"/>
    <w:rsid w:val="05560740"/>
    <w:rsid w:val="0566743F"/>
    <w:rsid w:val="056C31A6"/>
    <w:rsid w:val="057770CD"/>
    <w:rsid w:val="05B204A4"/>
    <w:rsid w:val="062D0DA1"/>
    <w:rsid w:val="06363D66"/>
    <w:rsid w:val="0637156F"/>
    <w:rsid w:val="06547EBF"/>
    <w:rsid w:val="06764897"/>
    <w:rsid w:val="06FA0E56"/>
    <w:rsid w:val="06FD3CE0"/>
    <w:rsid w:val="071E48EF"/>
    <w:rsid w:val="073F33EF"/>
    <w:rsid w:val="076766B5"/>
    <w:rsid w:val="07CF2268"/>
    <w:rsid w:val="080D7261"/>
    <w:rsid w:val="08623FAE"/>
    <w:rsid w:val="087959B2"/>
    <w:rsid w:val="087C38A4"/>
    <w:rsid w:val="08F81EE6"/>
    <w:rsid w:val="08FC5B75"/>
    <w:rsid w:val="095A624D"/>
    <w:rsid w:val="095F7B6B"/>
    <w:rsid w:val="099B3663"/>
    <w:rsid w:val="09C31DFC"/>
    <w:rsid w:val="09C51210"/>
    <w:rsid w:val="09DD5938"/>
    <w:rsid w:val="09DF3A93"/>
    <w:rsid w:val="09ED7DA0"/>
    <w:rsid w:val="0A085EA4"/>
    <w:rsid w:val="0AC43AE9"/>
    <w:rsid w:val="0AF6478B"/>
    <w:rsid w:val="0B0746FA"/>
    <w:rsid w:val="0B0E3533"/>
    <w:rsid w:val="0B26701B"/>
    <w:rsid w:val="0B5F6AA8"/>
    <w:rsid w:val="0B640D7F"/>
    <w:rsid w:val="0B6759FE"/>
    <w:rsid w:val="0B7130E9"/>
    <w:rsid w:val="0BA564B3"/>
    <w:rsid w:val="0BDD2619"/>
    <w:rsid w:val="0BEC12A5"/>
    <w:rsid w:val="0C07322A"/>
    <w:rsid w:val="0C2826EF"/>
    <w:rsid w:val="0C456CB8"/>
    <w:rsid w:val="0C6D211F"/>
    <w:rsid w:val="0C832CF7"/>
    <w:rsid w:val="0CE560AB"/>
    <w:rsid w:val="0D4E0C1B"/>
    <w:rsid w:val="0D531FA4"/>
    <w:rsid w:val="0D56071C"/>
    <w:rsid w:val="0DE24C64"/>
    <w:rsid w:val="0E0F4EE1"/>
    <w:rsid w:val="0E236E0C"/>
    <w:rsid w:val="0E28782F"/>
    <w:rsid w:val="0E664A87"/>
    <w:rsid w:val="0EE409A1"/>
    <w:rsid w:val="0F1D5AC5"/>
    <w:rsid w:val="0F4D0485"/>
    <w:rsid w:val="0F506E2F"/>
    <w:rsid w:val="0F545C25"/>
    <w:rsid w:val="0F5C0346"/>
    <w:rsid w:val="0F901124"/>
    <w:rsid w:val="0F9139BD"/>
    <w:rsid w:val="10154E55"/>
    <w:rsid w:val="10291390"/>
    <w:rsid w:val="10A61FE0"/>
    <w:rsid w:val="10D42681"/>
    <w:rsid w:val="10F95A47"/>
    <w:rsid w:val="1123111F"/>
    <w:rsid w:val="112C4FB0"/>
    <w:rsid w:val="112D2373"/>
    <w:rsid w:val="113A191C"/>
    <w:rsid w:val="115945EF"/>
    <w:rsid w:val="116559C8"/>
    <w:rsid w:val="119E68E2"/>
    <w:rsid w:val="11B967F1"/>
    <w:rsid w:val="11C52549"/>
    <w:rsid w:val="11E91682"/>
    <w:rsid w:val="11F411F5"/>
    <w:rsid w:val="123661FF"/>
    <w:rsid w:val="12445622"/>
    <w:rsid w:val="124A6213"/>
    <w:rsid w:val="12911E38"/>
    <w:rsid w:val="1292022C"/>
    <w:rsid w:val="129F4C3C"/>
    <w:rsid w:val="12AB4E96"/>
    <w:rsid w:val="12EE1DD1"/>
    <w:rsid w:val="12F05652"/>
    <w:rsid w:val="13277421"/>
    <w:rsid w:val="134E0C3A"/>
    <w:rsid w:val="13927B9A"/>
    <w:rsid w:val="13AA5A8F"/>
    <w:rsid w:val="13C06EFD"/>
    <w:rsid w:val="13F740AC"/>
    <w:rsid w:val="146C70F1"/>
    <w:rsid w:val="14861FBB"/>
    <w:rsid w:val="148F37A6"/>
    <w:rsid w:val="153349F4"/>
    <w:rsid w:val="15386B45"/>
    <w:rsid w:val="15491CF9"/>
    <w:rsid w:val="1568613C"/>
    <w:rsid w:val="157366FD"/>
    <w:rsid w:val="158E3ECD"/>
    <w:rsid w:val="15D46A23"/>
    <w:rsid w:val="15D70706"/>
    <w:rsid w:val="16040EFA"/>
    <w:rsid w:val="161F0B9B"/>
    <w:rsid w:val="162654F0"/>
    <w:rsid w:val="166A4696"/>
    <w:rsid w:val="16732F75"/>
    <w:rsid w:val="168B3EE8"/>
    <w:rsid w:val="16A55E98"/>
    <w:rsid w:val="16E41F9A"/>
    <w:rsid w:val="17227E7F"/>
    <w:rsid w:val="1726256A"/>
    <w:rsid w:val="17417AEF"/>
    <w:rsid w:val="17916ACD"/>
    <w:rsid w:val="179927C4"/>
    <w:rsid w:val="179954B3"/>
    <w:rsid w:val="17CD3B2C"/>
    <w:rsid w:val="17F33AB5"/>
    <w:rsid w:val="18242DE8"/>
    <w:rsid w:val="184E6945"/>
    <w:rsid w:val="186729DC"/>
    <w:rsid w:val="186A0B1B"/>
    <w:rsid w:val="187606E9"/>
    <w:rsid w:val="18E5529C"/>
    <w:rsid w:val="18F80F4E"/>
    <w:rsid w:val="19013FB6"/>
    <w:rsid w:val="19501B94"/>
    <w:rsid w:val="1973714D"/>
    <w:rsid w:val="19946D2B"/>
    <w:rsid w:val="19B47114"/>
    <w:rsid w:val="19BC1E05"/>
    <w:rsid w:val="1A281C0B"/>
    <w:rsid w:val="1A5D4962"/>
    <w:rsid w:val="1A7414DD"/>
    <w:rsid w:val="1A764280"/>
    <w:rsid w:val="1AAA56CE"/>
    <w:rsid w:val="1AB936FA"/>
    <w:rsid w:val="1AE12672"/>
    <w:rsid w:val="1AF21677"/>
    <w:rsid w:val="1B0857CA"/>
    <w:rsid w:val="1B0D0E9F"/>
    <w:rsid w:val="1B4F01BF"/>
    <w:rsid w:val="1B865037"/>
    <w:rsid w:val="1C65474D"/>
    <w:rsid w:val="1C7F40B8"/>
    <w:rsid w:val="1C885D03"/>
    <w:rsid w:val="1CF91BE5"/>
    <w:rsid w:val="1D4E273D"/>
    <w:rsid w:val="1D6B1079"/>
    <w:rsid w:val="1D7B5B5A"/>
    <w:rsid w:val="1DC261D2"/>
    <w:rsid w:val="1DC821DD"/>
    <w:rsid w:val="1DFF651B"/>
    <w:rsid w:val="1E324806"/>
    <w:rsid w:val="1EAC2624"/>
    <w:rsid w:val="1F4134B5"/>
    <w:rsid w:val="1F7E1517"/>
    <w:rsid w:val="1F811036"/>
    <w:rsid w:val="1FE9458D"/>
    <w:rsid w:val="20203754"/>
    <w:rsid w:val="20497803"/>
    <w:rsid w:val="20985EAE"/>
    <w:rsid w:val="20BC48C4"/>
    <w:rsid w:val="20BD2A5B"/>
    <w:rsid w:val="20CC6ABF"/>
    <w:rsid w:val="21167C28"/>
    <w:rsid w:val="213633DF"/>
    <w:rsid w:val="21A766DD"/>
    <w:rsid w:val="21FE05B3"/>
    <w:rsid w:val="229616BB"/>
    <w:rsid w:val="229A1443"/>
    <w:rsid w:val="22A75292"/>
    <w:rsid w:val="22AE184A"/>
    <w:rsid w:val="22D6343E"/>
    <w:rsid w:val="231F1E94"/>
    <w:rsid w:val="23212321"/>
    <w:rsid w:val="23BD26C9"/>
    <w:rsid w:val="23E74B4B"/>
    <w:rsid w:val="23FF7A94"/>
    <w:rsid w:val="243472F2"/>
    <w:rsid w:val="246A156E"/>
    <w:rsid w:val="247456DF"/>
    <w:rsid w:val="24767977"/>
    <w:rsid w:val="2479641A"/>
    <w:rsid w:val="24A143E9"/>
    <w:rsid w:val="24A52B50"/>
    <w:rsid w:val="24B40E44"/>
    <w:rsid w:val="24BE266E"/>
    <w:rsid w:val="24CB425F"/>
    <w:rsid w:val="24E750B6"/>
    <w:rsid w:val="254F7B19"/>
    <w:rsid w:val="258103C7"/>
    <w:rsid w:val="25F94058"/>
    <w:rsid w:val="266257B1"/>
    <w:rsid w:val="267508E9"/>
    <w:rsid w:val="26CC30D3"/>
    <w:rsid w:val="26D02C13"/>
    <w:rsid w:val="271E02FE"/>
    <w:rsid w:val="274265A5"/>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8F9705E"/>
    <w:rsid w:val="29062AA8"/>
    <w:rsid w:val="292B5D42"/>
    <w:rsid w:val="29307D79"/>
    <w:rsid w:val="295A770E"/>
    <w:rsid w:val="29665457"/>
    <w:rsid w:val="29754198"/>
    <w:rsid w:val="29C40FEE"/>
    <w:rsid w:val="29DA4202"/>
    <w:rsid w:val="29FE7D4D"/>
    <w:rsid w:val="2A0A5C85"/>
    <w:rsid w:val="2A1A4183"/>
    <w:rsid w:val="2A1B7C99"/>
    <w:rsid w:val="2A322F09"/>
    <w:rsid w:val="2A9A1E38"/>
    <w:rsid w:val="2AA34F44"/>
    <w:rsid w:val="2AB16241"/>
    <w:rsid w:val="2AB36596"/>
    <w:rsid w:val="2B0E7E26"/>
    <w:rsid w:val="2B1C5849"/>
    <w:rsid w:val="2B1C7160"/>
    <w:rsid w:val="2B277F42"/>
    <w:rsid w:val="2B5F3D1D"/>
    <w:rsid w:val="2BB2678F"/>
    <w:rsid w:val="2BB72365"/>
    <w:rsid w:val="2BD375AC"/>
    <w:rsid w:val="2BE009BD"/>
    <w:rsid w:val="2C474DF2"/>
    <w:rsid w:val="2C6D01C1"/>
    <w:rsid w:val="2C800534"/>
    <w:rsid w:val="2CA30297"/>
    <w:rsid w:val="2CB65262"/>
    <w:rsid w:val="2CE02DEB"/>
    <w:rsid w:val="2D5F5606"/>
    <w:rsid w:val="2D613B47"/>
    <w:rsid w:val="2D6E7D47"/>
    <w:rsid w:val="2D817FF7"/>
    <w:rsid w:val="2E4574D6"/>
    <w:rsid w:val="2E5853B4"/>
    <w:rsid w:val="2E642F23"/>
    <w:rsid w:val="2E664D9E"/>
    <w:rsid w:val="2E6A1E1C"/>
    <w:rsid w:val="2E9B0226"/>
    <w:rsid w:val="2EA150AF"/>
    <w:rsid w:val="2EC83214"/>
    <w:rsid w:val="2F1F2D01"/>
    <w:rsid w:val="2F357E81"/>
    <w:rsid w:val="2F424E1D"/>
    <w:rsid w:val="2F496299"/>
    <w:rsid w:val="2F784CCE"/>
    <w:rsid w:val="2F8C06D8"/>
    <w:rsid w:val="2FAF37AE"/>
    <w:rsid w:val="2FCD5F33"/>
    <w:rsid w:val="2FF27007"/>
    <w:rsid w:val="2FF34BE0"/>
    <w:rsid w:val="2FF93217"/>
    <w:rsid w:val="2FFF3A7C"/>
    <w:rsid w:val="307661E3"/>
    <w:rsid w:val="307A1F87"/>
    <w:rsid w:val="30847485"/>
    <w:rsid w:val="309D4E0A"/>
    <w:rsid w:val="30D15421"/>
    <w:rsid w:val="30D2640F"/>
    <w:rsid w:val="310E71A5"/>
    <w:rsid w:val="312869F2"/>
    <w:rsid w:val="31404D32"/>
    <w:rsid w:val="3183078A"/>
    <w:rsid w:val="31F21C34"/>
    <w:rsid w:val="32490555"/>
    <w:rsid w:val="32680E9C"/>
    <w:rsid w:val="327D6882"/>
    <w:rsid w:val="327E4466"/>
    <w:rsid w:val="328C2298"/>
    <w:rsid w:val="33452949"/>
    <w:rsid w:val="3359115D"/>
    <w:rsid w:val="335941FB"/>
    <w:rsid w:val="33866868"/>
    <w:rsid w:val="33950FE4"/>
    <w:rsid w:val="33A01A71"/>
    <w:rsid w:val="33B01F2D"/>
    <w:rsid w:val="33DF4BEA"/>
    <w:rsid w:val="34380D25"/>
    <w:rsid w:val="34771294"/>
    <w:rsid w:val="34911156"/>
    <w:rsid w:val="34AE7502"/>
    <w:rsid w:val="34D87AD3"/>
    <w:rsid w:val="34EA5A32"/>
    <w:rsid w:val="35172D8F"/>
    <w:rsid w:val="35215302"/>
    <w:rsid w:val="35C1207D"/>
    <w:rsid w:val="361351FF"/>
    <w:rsid w:val="367316F0"/>
    <w:rsid w:val="367C2AFF"/>
    <w:rsid w:val="368D4B45"/>
    <w:rsid w:val="36AD5B8E"/>
    <w:rsid w:val="36B51A5E"/>
    <w:rsid w:val="36B57A77"/>
    <w:rsid w:val="36C2231F"/>
    <w:rsid w:val="36C8319D"/>
    <w:rsid w:val="37003C4A"/>
    <w:rsid w:val="37115194"/>
    <w:rsid w:val="37202D75"/>
    <w:rsid w:val="37571AB9"/>
    <w:rsid w:val="376652F9"/>
    <w:rsid w:val="37690B0A"/>
    <w:rsid w:val="37B52474"/>
    <w:rsid w:val="37CA0FE5"/>
    <w:rsid w:val="37D91712"/>
    <w:rsid w:val="37F3500C"/>
    <w:rsid w:val="38035A30"/>
    <w:rsid w:val="3831783F"/>
    <w:rsid w:val="383F071B"/>
    <w:rsid w:val="384E2F55"/>
    <w:rsid w:val="3860162D"/>
    <w:rsid w:val="388405ED"/>
    <w:rsid w:val="38BD36D2"/>
    <w:rsid w:val="390B0A55"/>
    <w:rsid w:val="39271D6A"/>
    <w:rsid w:val="39BE6C54"/>
    <w:rsid w:val="39C157B8"/>
    <w:rsid w:val="39DF3FD7"/>
    <w:rsid w:val="3A2F1883"/>
    <w:rsid w:val="3A602732"/>
    <w:rsid w:val="3A6B4615"/>
    <w:rsid w:val="3A9A1A85"/>
    <w:rsid w:val="3AAA0765"/>
    <w:rsid w:val="3AD47F56"/>
    <w:rsid w:val="3AFA7C42"/>
    <w:rsid w:val="3AFE5F6A"/>
    <w:rsid w:val="3B4D3F95"/>
    <w:rsid w:val="3B9062F7"/>
    <w:rsid w:val="3BA25E38"/>
    <w:rsid w:val="3BA7578A"/>
    <w:rsid w:val="3BDB3E14"/>
    <w:rsid w:val="3BEB358D"/>
    <w:rsid w:val="3BFD3777"/>
    <w:rsid w:val="3C1707B6"/>
    <w:rsid w:val="3C4C4616"/>
    <w:rsid w:val="3C7D6B4A"/>
    <w:rsid w:val="3CE45EC3"/>
    <w:rsid w:val="3D1B4549"/>
    <w:rsid w:val="3D27538A"/>
    <w:rsid w:val="3D4244B0"/>
    <w:rsid w:val="3D774A90"/>
    <w:rsid w:val="3D875A84"/>
    <w:rsid w:val="3D9D3C90"/>
    <w:rsid w:val="3DC82508"/>
    <w:rsid w:val="3DF61A24"/>
    <w:rsid w:val="3DF96AAD"/>
    <w:rsid w:val="3DFF1B85"/>
    <w:rsid w:val="3E037074"/>
    <w:rsid w:val="3E2E2151"/>
    <w:rsid w:val="3E3E6DC1"/>
    <w:rsid w:val="3E755B97"/>
    <w:rsid w:val="3E9324B6"/>
    <w:rsid w:val="3EB87EA7"/>
    <w:rsid w:val="3ECF6376"/>
    <w:rsid w:val="3ED12DAF"/>
    <w:rsid w:val="3F915C0E"/>
    <w:rsid w:val="3F931AFE"/>
    <w:rsid w:val="3FDE72D1"/>
    <w:rsid w:val="400649B2"/>
    <w:rsid w:val="40210C48"/>
    <w:rsid w:val="402721B0"/>
    <w:rsid w:val="405D3A9B"/>
    <w:rsid w:val="408F056D"/>
    <w:rsid w:val="40A14DD6"/>
    <w:rsid w:val="40E95FAC"/>
    <w:rsid w:val="40F61440"/>
    <w:rsid w:val="410F3144"/>
    <w:rsid w:val="41353001"/>
    <w:rsid w:val="413D7498"/>
    <w:rsid w:val="414F62D2"/>
    <w:rsid w:val="41A75102"/>
    <w:rsid w:val="41CB4218"/>
    <w:rsid w:val="42047F16"/>
    <w:rsid w:val="42136A76"/>
    <w:rsid w:val="421C0DAA"/>
    <w:rsid w:val="42554C43"/>
    <w:rsid w:val="42693961"/>
    <w:rsid w:val="42BD3597"/>
    <w:rsid w:val="42D27B92"/>
    <w:rsid w:val="42DF01D0"/>
    <w:rsid w:val="42FB26DC"/>
    <w:rsid w:val="43200B51"/>
    <w:rsid w:val="43507E0A"/>
    <w:rsid w:val="436858EA"/>
    <w:rsid w:val="437B5A69"/>
    <w:rsid w:val="437D0F09"/>
    <w:rsid w:val="43802367"/>
    <w:rsid w:val="43984DE9"/>
    <w:rsid w:val="43B43BAE"/>
    <w:rsid w:val="43DE09F6"/>
    <w:rsid w:val="44A25013"/>
    <w:rsid w:val="44DC50C3"/>
    <w:rsid w:val="44F214CE"/>
    <w:rsid w:val="44FD03C2"/>
    <w:rsid w:val="451416BF"/>
    <w:rsid w:val="45404FCD"/>
    <w:rsid w:val="45577DCD"/>
    <w:rsid w:val="457B37B3"/>
    <w:rsid w:val="45B73B9A"/>
    <w:rsid w:val="45C7381C"/>
    <w:rsid w:val="45E35BB7"/>
    <w:rsid w:val="45E92E08"/>
    <w:rsid w:val="45F303D0"/>
    <w:rsid w:val="46470D95"/>
    <w:rsid w:val="467B0A23"/>
    <w:rsid w:val="46C13EB7"/>
    <w:rsid w:val="46CA0433"/>
    <w:rsid w:val="46D7531D"/>
    <w:rsid w:val="46F4402B"/>
    <w:rsid w:val="47064A15"/>
    <w:rsid w:val="470F642C"/>
    <w:rsid w:val="474B2909"/>
    <w:rsid w:val="47515F75"/>
    <w:rsid w:val="47667AD7"/>
    <w:rsid w:val="476779AB"/>
    <w:rsid w:val="47AD3061"/>
    <w:rsid w:val="47C06F1E"/>
    <w:rsid w:val="48082ACB"/>
    <w:rsid w:val="481B3EB8"/>
    <w:rsid w:val="481D2DBB"/>
    <w:rsid w:val="482C059B"/>
    <w:rsid w:val="48533CE5"/>
    <w:rsid w:val="485C3F8A"/>
    <w:rsid w:val="488A2210"/>
    <w:rsid w:val="489B5FC1"/>
    <w:rsid w:val="48CB0259"/>
    <w:rsid w:val="48DC1F15"/>
    <w:rsid w:val="48DD210F"/>
    <w:rsid w:val="4917513A"/>
    <w:rsid w:val="49462240"/>
    <w:rsid w:val="49805AD0"/>
    <w:rsid w:val="49904C7B"/>
    <w:rsid w:val="49C1247B"/>
    <w:rsid w:val="49C90032"/>
    <w:rsid w:val="49DC419E"/>
    <w:rsid w:val="49DE159C"/>
    <w:rsid w:val="49DF1C3F"/>
    <w:rsid w:val="49E8501D"/>
    <w:rsid w:val="4A620814"/>
    <w:rsid w:val="4A647152"/>
    <w:rsid w:val="4A8C57BF"/>
    <w:rsid w:val="4AE02AE7"/>
    <w:rsid w:val="4AEA0627"/>
    <w:rsid w:val="4AF26EF2"/>
    <w:rsid w:val="4B0B7FDD"/>
    <w:rsid w:val="4B0C4429"/>
    <w:rsid w:val="4B2844D3"/>
    <w:rsid w:val="4B387F40"/>
    <w:rsid w:val="4B7E031A"/>
    <w:rsid w:val="4BD104E9"/>
    <w:rsid w:val="4BDF5E10"/>
    <w:rsid w:val="4C4B42FF"/>
    <w:rsid w:val="4C502C4E"/>
    <w:rsid w:val="4C680756"/>
    <w:rsid w:val="4C7914EF"/>
    <w:rsid w:val="4C87590F"/>
    <w:rsid w:val="4C8E5CA5"/>
    <w:rsid w:val="4CAA002F"/>
    <w:rsid w:val="4CCA3BE4"/>
    <w:rsid w:val="4D1D63B5"/>
    <w:rsid w:val="4D242917"/>
    <w:rsid w:val="4D581F30"/>
    <w:rsid w:val="4D727284"/>
    <w:rsid w:val="4D7B09CB"/>
    <w:rsid w:val="4D7D0818"/>
    <w:rsid w:val="4D810A7B"/>
    <w:rsid w:val="4D8B6C7B"/>
    <w:rsid w:val="4D9E2B67"/>
    <w:rsid w:val="4DA077C4"/>
    <w:rsid w:val="4DA952C4"/>
    <w:rsid w:val="4E0B301C"/>
    <w:rsid w:val="4E2374A6"/>
    <w:rsid w:val="4E3344A5"/>
    <w:rsid w:val="4E357944"/>
    <w:rsid w:val="4E7409F6"/>
    <w:rsid w:val="4E8623EA"/>
    <w:rsid w:val="4EB944AD"/>
    <w:rsid w:val="4EF01BE3"/>
    <w:rsid w:val="4F2D30F6"/>
    <w:rsid w:val="4F5D799B"/>
    <w:rsid w:val="4F692673"/>
    <w:rsid w:val="4F7A2387"/>
    <w:rsid w:val="4FC6496F"/>
    <w:rsid w:val="4FFC5A7A"/>
    <w:rsid w:val="50135F43"/>
    <w:rsid w:val="50217569"/>
    <w:rsid w:val="505A57EF"/>
    <w:rsid w:val="50AA78F8"/>
    <w:rsid w:val="50FE636A"/>
    <w:rsid w:val="511C1F23"/>
    <w:rsid w:val="5137068B"/>
    <w:rsid w:val="513A3A47"/>
    <w:rsid w:val="513E7876"/>
    <w:rsid w:val="515C2C00"/>
    <w:rsid w:val="516D10AC"/>
    <w:rsid w:val="518E1CC1"/>
    <w:rsid w:val="519E702A"/>
    <w:rsid w:val="51A80AE8"/>
    <w:rsid w:val="51BF538E"/>
    <w:rsid w:val="52245352"/>
    <w:rsid w:val="52375A62"/>
    <w:rsid w:val="525B1531"/>
    <w:rsid w:val="526A08C9"/>
    <w:rsid w:val="528A025C"/>
    <w:rsid w:val="52AF2EF0"/>
    <w:rsid w:val="52B87DC4"/>
    <w:rsid w:val="52C34F6F"/>
    <w:rsid w:val="52DC5818"/>
    <w:rsid w:val="530F1A1F"/>
    <w:rsid w:val="53366942"/>
    <w:rsid w:val="53A61C60"/>
    <w:rsid w:val="53B12677"/>
    <w:rsid w:val="53D04203"/>
    <w:rsid w:val="53D5093A"/>
    <w:rsid w:val="542C56EA"/>
    <w:rsid w:val="549A237A"/>
    <w:rsid w:val="549F0CCD"/>
    <w:rsid w:val="54BB1533"/>
    <w:rsid w:val="54C34FB0"/>
    <w:rsid w:val="54CA6084"/>
    <w:rsid w:val="550F1BE4"/>
    <w:rsid w:val="55167969"/>
    <w:rsid w:val="551E54C1"/>
    <w:rsid w:val="55300E55"/>
    <w:rsid w:val="55435221"/>
    <w:rsid w:val="555157DC"/>
    <w:rsid w:val="55662D01"/>
    <w:rsid w:val="55960F96"/>
    <w:rsid w:val="55A26061"/>
    <w:rsid w:val="55CA480B"/>
    <w:rsid w:val="55D97612"/>
    <w:rsid w:val="55E5390A"/>
    <w:rsid w:val="55F81C2F"/>
    <w:rsid w:val="572A2294"/>
    <w:rsid w:val="573941E1"/>
    <w:rsid w:val="573A0AC8"/>
    <w:rsid w:val="57811A69"/>
    <w:rsid w:val="57884F26"/>
    <w:rsid w:val="57D0626E"/>
    <w:rsid w:val="581E1159"/>
    <w:rsid w:val="58345AEC"/>
    <w:rsid w:val="585C7B06"/>
    <w:rsid w:val="58637680"/>
    <w:rsid w:val="58673CDF"/>
    <w:rsid w:val="58715671"/>
    <w:rsid w:val="58730D6D"/>
    <w:rsid w:val="58C12371"/>
    <w:rsid w:val="58D97BD3"/>
    <w:rsid w:val="58F3044B"/>
    <w:rsid w:val="59043E37"/>
    <w:rsid w:val="591F24DF"/>
    <w:rsid w:val="594B291E"/>
    <w:rsid w:val="59613405"/>
    <w:rsid w:val="596B5BC4"/>
    <w:rsid w:val="59734D30"/>
    <w:rsid w:val="597A2B06"/>
    <w:rsid w:val="598A6A25"/>
    <w:rsid w:val="59C24F3D"/>
    <w:rsid w:val="59D10230"/>
    <w:rsid w:val="59F62888"/>
    <w:rsid w:val="5A164197"/>
    <w:rsid w:val="5A1F45A4"/>
    <w:rsid w:val="5A28174F"/>
    <w:rsid w:val="5A2C4F47"/>
    <w:rsid w:val="5A5752C3"/>
    <w:rsid w:val="5A881081"/>
    <w:rsid w:val="5A995AE2"/>
    <w:rsid w:val="5AA9777A"/>
    <w:rsid w:val="5AD0695F"/>
    <w:rsid w:val="5AE9571F"/>
    <w:rsid w:val="5B0168DC"/>
    <w:rsid w:val="5B173298"/>
    <w:rsid w:val="5B1F3B3A"/>
    <w:rsid w:val="5B386B6E"/>
    <w:rsid w:val="5BB04BDF"/>
    <w:rsid w:val="5C2B212F"/>
    <w:rsid w:val="5C2E7662"/>
    <w:rsid w:val="5C50058E"/>
    <w:rsid w:val="5C6276DC"/>
    <w:rsid w:val="5C7E26CE"/>
    <w:rsid w:val="5C895643"/>
    <w:rsid w:val="5C9C3ACF"/>
    <w:rsid w:val="5CCB6425"/>
    <w:rsid w:val="5CCD7FE1"/>
    <w:rsid w:val="5CD30E0B"/>
    <w:rsid w:val="5CDF4447"/>
    <w:rsid w:val="5D140643"/>
    <w:rsid w:val="5D411055"/>
    <w:rsid w:val="5D594817"/>
    <w:rsid w:val="5D6B65BF"/>
    <w:rsid w:val="5DBA7F34"/>
    <w:rsid w:val="5DC25511"/>
    <w:rsid w:val="5DDE6C5C"/>
    <w:rsid w:val="5DDF6E12"/>
    <w:rsid w:val="5DFE5C52"/>
    <w:rsid w:val="5E0F2D6B"/>
    <w:rsid w:val="5E3A10B7"/>
    <w:rsid w:val="5E4974F5"/>
    <w:rsid w:val="5E64513F"/>
    <w:rsid w:val="5E69717F"/>
    <w:rsid w:val="5E752D06"/>
    <w:rsid w:val="5E9F07D2"/>
    <w:rsid w:val="5EBE1280"/>
    <w:rsid w:val="5EF100AE"/>
    <w:rsid w:val="5F1434C6"/>
    <w:rsid w:val="5F2D569A"/>
    <w:rsid w:val="5F3B0CD1"/>
    <w:rsid w:val="5F716FE4"/>
    <w:rsid w:val="5F726781"/>
    <w:rsid w:val="5F8820F1"/>
    <w:rsid w:val="5FA25489"/>
    <w:rsid w:val="5FB84454"/>
    <w:rsid w:val="5FCD111E"/>
    <w:rsid w:val="5FD34CC4"/>
    <w:rsid w:val="5FD42393"/>
    <w:rsid w:val="5FE63133"/>
    <w:rsid w:val="5FF07A42"/>
    <w:rsid w:val="60490B46"/>
    <w:rsid w:val="60885B0C"/>
    <w:rsid w:val="60B643E8"/>
    <w:rsid w:val="60E441B2"/>
    <w:rsid w:val="60EE7766"/>
    <w:rsid w:val="60F3380A"/>
    <w:rsid w:val="613C1161"/>
    <w:rsid w:val="614F5707"/>
    <w:rsid w:val="61920404"/>
    <w:rsid w:val="61991E1B"/>
    <w:rsid w:val="61B77D3F"/>
    <w:rsid w:val="61C21A66"/>
    <w:rsid w:val="61DE79E5"/>
    <w:rsid w:val="62332FDD"/>
    <w:rsid w:val="62B942A5"/>
    <w:rsid w:val="62C70545"/>
    <w:rsid w:val="62E43D52"/>
    <w:rsid w:val="62F64E06"/>
    <w:rsid w:val="63173925"/>
    <w:rsid w:val="631E7E06"/>
    <w:rsid w:val="636A0ACA"/>
    <w:rsid w:val="63C70D1C"/>
    <w:rsid w:val="63F36D50"/>
    <w:rsid w:val="63F63C3F"/>
    <w:rsid w:val="64212F95"/>
    <w:rsid w:val="6437660F"/>
    <w:rsid w:val="644D03C7"/>
    <w:rsid w:val="64831ACF"/>
    <w:rsid w:val="64A93F32"/>
    <w:rsid w:val="64B32226"/>
    <w:rsid w:val="64B95A17"/>
    <w:rsid w:val="64BE19E1"/>
    <w:rsid w:val="64EC7058"/>
    <w:rsid w:val="65195324"/>
    <w:rsid w:val="65232D52"/>
    <w:rsid w:val="652D71D0"/>
    <w:rsid w:val="656A223F"/>
    <w:rsid w:val="65765E17"/>
    <w:rsid w:val="65915FA8"/>
    <w:rsid w:val="65C658FB"/>
    <w:rsid w:val="65D07218"/>
    <w:rsid w:val="65DB34AB"/>
    <w:rsid w:val="65EB7A8B"/>
    <w:rsid w:val="65F71926"/>
    <w:rsid w:val="664B26DE"/>
    <w:rsid w:val="66677476"/>
    <w:rsid w:val="66D16CE1"/>
    <w:rsid w:val="66E371AA"/>
    <w:rsid w:val="66F47308"/>
    <w:rsid w:val="67CE3963"/>
    <w:rsid w:val="67EE0438"/>
    <w:rsid w:val="68051340"/>
    <w:rsid w:val="6836320A"/>
    <w:rsid w:val="683766B6"/>
    <w:rsid w:val="68420E31"/>
    <w:rsid w:val="68787238"/>
    <w:rsid w:val="689232B8"/>
    <w:rsid w:val="68A76072"/>
    <w:rsid w:val="68B705C6"/>
    <w:rsid w:val="691D2203"/>
    <w:rsid w:val="694C54FB"/>
    <w:rsid w:val="69782E2D"/>
    <w:rsid w:val="697D27A4"/>
    <w:rsid w:val="69962DC6"/>
    <w:rsid w:val="69A4484A"/>
    <w:rsid w:val="69D462F7"/>
    <w:rsid w:val="6A7435AA"/>
    <w:rsid w:val="6A7739F7"/>
    <w:rsid w:val="6A8176D3"/>
    <w:rsid w:val="6ABC77E8"/>
    <w:rsid w:val="6B53261D"/>
    <w:rsid w:val="6BC21E8F"/>
    <w:rsid w:val="6BCD4185"/>
    <w:rsid w:val="6BDE12FE"/>
    <w:rsid w:val="6C573C4E"/>
    <w:rsid w:val="6C611F6E"/>
    <w:rsid w:val="6C8B27BD"/>
    <w:rsid w:val="6C9D0BFA"/>
    <w:rsid w:val="6CA9650F"/>
    <w:rsid w:val="6CF53A08"/>
    <w:rsid w:val="6CFE5F18"/>
    <w:rsid w:val="6D1C332F"/>
    <w:rsid w:val="6D265DF8"/>
    <w:rsid w:val="6D4A594E"/>
    <w:rsid w:val="6D627223"/>
    <w:rsid w:val="6D891E00"/>
    <w:rsid w:val="6D8E19F5"/>
    <w:rsid w:val="6DB406D9"/>
    <w:rsid w:val="6DB8537A"/>
    <w:rsid w:val="6DCF5A1C"/>
    <w:rsid w:val="6E3A5C09"/>
    <w:rsid w:val="6E432A36"/>
    <w:rsid w:val="6E4C2CC9"/>
    <w:rsid w:val="6E8D6811"/>
    <w:rsid w:val="6EE45074"/>
    <w:rsid w:val="6EE874F1"/>
    <w:rsid w:val="6EF515B6"/>
    <w:rsid w:val="6EF82C09"/>
    <w:rsid w:val="6F1437AA"/>
    <w:rsid w:val="6F144840"/>
    <w:rsid w:val="6F1C4CB6"/>
    <w:rsid w:val="6F3247EE"/>
    <w:rsid w:val="6F4C29A7"/>
    <w:rsid w:val="6F8016B7"/>
    <w:rsid w:val="6F811189"/>
    <w:rsid w:val="6F90126A"/>
    <w:rsid w:val="6F924D5A"/>
    <w:rsid w:val="6FE52885"/>
    <w:rsid w:val="702F64F3"/>
    <w:rsid w:val="70D15763"/>
    <w:rsid w:val="71155CE6"/>
    <w:rsid w:val="715C3DC8"/>
    <w:rsid w:val="71A00827"/>
    <w:rsid w:val="71A3400A"/>
    <w:rsid w:val="71D117B7"/>
    <w:rsid w:val="71FE0F27"/>
    <w:rsid w:val="722142B5"/>
    <w:rsid w:val="722D1A34"/>
    <w:rsid w:val="7235269F"/>
    <w:rsid w:val="727F447D"/>
    <w:rsid w:val="728D4FCE"/>
    <w:rsid w:val="729E7329"/>
    <w:rsid w:val="72B5349C"/>
    <w:rsid w:val="72CF79FD"/>
    <w:rsid w:val="72DC690D"/>
    <w:rsid w:val="72E629F8"/>
    <w:rsid w:val="73000839"/>
    <w:rsid w:val="73173137"/>
    <w:rsid w:val="738051F2"/>
    <w:rsid w:val="739B7CFE"/>
    <w:rsid w:val="73A84830"/>
    <w:rsid w:val="73DA4E25"/>
    <w:rsid w:val="74401312"/>
    <w:rsid w:val="744D3D5F"/>
    <w:rsid w:val="747E3150"/>
    <w:rsid w:val="748A7EA3"/>
    <w:rsid w:val="74947F1B"/>
    <w:rsid w:val="749709B5"/>
    <w:rsid w:val="74AB0D89"/>
    <w:rsid w:val="74B31BE7"/>
    <w:rsid w:val="75291FB0"/>
    <w:rsid w:val="756270CE"/>
    <w:rsid w:val="75754242"/>
    <w:rsid w:val="75994C65"/>
    <w:rsid w:val="759963B7"/>
    <w:rsid w:val="75CD34D3"/>
    <w:rsid w:val="75EE4EFD"/>
    <w:rsid w:val="763022B3"/>
    <w:rsid w:val="764C255C"/>
    <w:rsid w:val="76634A01"/>
    <w:rsid w:val="76651204"/>
    <w:rsid w:val="76672354"/>
    <w:rsid w:val="768E6115"/>
    <w:rsid w:val="76B16826"/>
    <w:rsid w:val="76B5398B"/>
    <w:rsid w:val="76B7275B"/>
    <w:rsid w:val="76EA5487"/>
    <w:rsid w:val="77193E72"/>
    <w:rsid w:val="77340E25"/>
    <w:rsid w:val="7764252D"/>
    <w:rsid w:val="77AE2CC9"/>
    <w:rsid w:val="77DA3236"/>
    <w:rsid w:val="77E20B51"/>
    <w:rsid w:val="77E873B1"/>
    <w:rsid w:val="77F951E6"/>
    <w:rsid w:val="78224DE1"/>
    <w:rsid w:val="78464E29"/>
    <w:rsid w:val="78B56B3A"/>
    <w:rsid w:val="78CD6BE6"/>
    <w:rsid w:val="792C25D8"/>
    <w:rsid w:val="793B4E1A"/>
    <w:rsid w:val="79460404"/>
    <w:rsid w:val="797B5DAD"/>
    <w:rsid w:val="7A851574"/>
    <w:rsid w:val="7AF768A6"/>
    <w:rsid w:val="7B02055B"/>
    <w:rsid w:val="7B2B16B9"/>
    <w:rsid w:val="7B3D601A"/>
    <w:rsid w:val="7B441E41"/>
    <w:rsid w:val="7BA11C72"/>
    <w:rsid w:val="7BC4527F"/>
    <w:rsid w:val="7BF461E9"/>
    <w:rsid w:val="7C081A8C"/>
    <w:rsid w:val="7C3E0A9E"/>
    <w:rsid w:val="7C6C7D02"/>
    <w:rsid w:val="7C843053"/>
    <w:rsid w:val="7C8A09A6"/>
    <w:rsid w:val="7CA0532C"/>
    <w:rsid w:val="7CC65D44"/>
    <w:rsid w:val="7CD66151"/>
    <w:rsid w:val="7CFD109F"/>
    <w:rsid w:val="7D010F82"/>
    <w:rsid w:val="7D2D35BB"/>
    <w:rsid w:val="7D4617FE"/>
    <w:rsid w:val="7DA2571C"/>
    <w:rsid w:val="7E1B7E50"/>
    <w:rsid w:val="7E1E38BB"/>
    <w:rsid w:val="7E3B62F0"/>
    <w:rsid w:val="7E3D549D"/>
    <w:rsid w:val="7E6F76BF"/>
    <w:rsid w:val="7ED77F8E"/>
    <w:rsid w:val="7F311135"/>
    <w:rsid w:val="7F6F451C"/>
    <w:rsid w:val="7F94396A"/>
    <w:rsid w:val="7FAE07B5"/>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7F5D2EF-5A84-4AE9-B94E-3B9EA009D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a0"/>
    <w:link w:val="33"/>
    <w:qFormat/>
    <w:pPr>
      <w:ind w:left="1135"/>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0"/>
    <w:link w:val="a6"/>
    <w:qFormat/>
    <w:pPr>
      <w:ind w:left="568" w:hanging="284"/>
    </w:pPr>
  </w:style>
  <w:style w:type="paragraph" w:styleId="41">
    <w:name w:val="List Bullet 4"/>
    <w:basedOn w:val="34"/>
    <w:qFormat/>
    <w:pPr>
      <w:ind w:left="1418"/>
    </w:pPr>
  </w:style>
  <w:style w:type="paragraph" w:styleId="34">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23">
    <w:name w:val="List 2"/>
    <w:basedOn w:val="a0"/>
    <w:link w:val="24"/>
    <w:qFormat/>
    <w:pPr>
      <w:ind w:left="851"/>
    </w:p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basedOn w:val="a0"/>
    <w:link w:val="afc"/>
    <w:uiPriority w:val="99"/>
    <w:qFormat/>
    <w:pPr>
      <w:widowControl w:val="0"/>
      <w:spacing w:after="160"/>
    </w:pPr>
    <w:rPr>
      <w:rFonts w:ascii="Arial" w:hAnsi="Arial"/>
      <w:b/>
      <w:sz w:val="18"/>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6">
    <w:name w:val="列表 字符"/>
    <w:link w:val="a5"/>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customStyle="1" w:styleId="NoSpacing1">
    <w:name w:val="No Spacing1"/>
    <w:uiPriority w:val="1"/>
    <w:qFormat/>
    <w:pPr>
      <w:spacing w:after="160" w:line="259" w:lineRule="auto"/>
    </w:pPr>
    <w:rPr>
      <w:sz w:val="22"/>
      <w:szCs w:val="22"/>
    </w:rPr>
  </w:style>
  <w:style w:type="paragraph" w:customStyle="1" w:styleId="Revision3">
    <w:name w:val="Revision3"/>
    <w:hidden/>
    <w:uiPriority w:val="99"/>
    <w:semiHidden/>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5DB71-9846-40CB-9CCF-327896A7C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899</Words>
  <Characters>5129</Characters>
  <Application>Microsoft Office Word</Application>
  <DocSecurity>0</DocSecurity>
  <Lines>42</Lines>
  <Paragraphs>12</Paragraphs>
  <ScaleCrop>false</ScaleCrop>
  <Company>3GPP Support Team</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Yang</cp:lastModifiedBy>
  <cp:revision>3</cp:revision>
  <cp:lastPrinted>2411-12-31T15:59:00Z</cp:lastPrinted>
  <dcterms:created xsi:type="dcterms:W3CDTF">2025-05-09T08:50:00Z</dcterms:created>
  <dcterms:modified xsi:type="dcterms:W3CDTF">2025-05-09T08:50:00Z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EA79FE1617AC437EBF4E333A92EA635E</vt:lpwstr>
  </property>
</Properties>
</file>